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ABB4" w14:textId="6569CDA2" w:rsidR="00590AC7" w:rsidRPr="0060690C" w:rsidRDefault="00590AC7" w:rsidP="00EE66E8">
      <w:pPr>
        <w:spacing w:line="240" w:lineRule="auto"/>
        <w:ind w:left="-284" w:right="-421"/>
      </w:pPr>
    </w:p>
    <w:p w14:paraId="5F3B3899" w14:textId="4D4CD75A" w:rsidR="0007024B" w:rsidRDefault="00C60792" w:rsidP="1130DA2E">
      <w:pPr>
        <w:spacing w:before="240" w:line="240" w:lineRule="auto"/>
        <w:jc w:val="center"/>
        <w:rPr>
          <w:rFonts w:ascii="Arial" w:hAnsi="Arial" w:cs="Arial"/>
          <w:b/>
          <w:bCs/>
        </w:rPr>
      </w:pPr>
      <w:r>
        <w:rPr>
          <w:rFonts w:ascii="Arial" w:hAnsi="Arial"/>
          <w:b/>
        </w:rPr>
        <w:t>MISE À JOUR SUR LE RÉGIME DE L’OSSTF/FEESO</w:t>
      </w:r>
    </w:p>
    <w:p w14:paraId="2C890ABB" w14:textId="3D2B8D8B" w:rsidR="00946572" w:rsidRPr="001B5D36" w:rsidRDefault="00946572" w:rsidP="1130DA2E">
      <w:pPr>
        <w:spacing w:before="240" w:line="240" w:lineRule="auto"/>
        <w:rPr>
          <w:rFonts w:ascii="Arial" w:eastAsia="Arial" w:hAnsi="Arial" w:cs="Arial"/>
        </w:rPr>
      </w:pPr>
      <w:r w:rsidRPr="001B5D36">
        <w:rPr>
          <w:rFonts w:ascii="Arial" w:hAnsi="Arial" w:cs="Arial"/>
        </w:rPr>
        <w:t xml:space="preserve">Dest. : </w:t>
      </w:r>
      <w:r w:rsidRPr="001B5D36">
        <w:rPr>
          <w:rFonts w:ascii="Arial" w:hAnsi="Arial" w:cs="Arial"/>
        </w:rPr>
        <w:tab/>
      </w:r>
      <w:r w:rsidRPr="001B5D36">
        <w:rPr>
          <w:rFonts w:ascii="Arial" w:hAnsi="Arial" w:cs="Arial"/>
          <w:color w:val="000000"/>
        </w:rPr>
        <w:t>Membres admissibles du régime de l’OSSTF/FEESO</w:t>
      </w:r>
    </w:p>
    <w:p w14:paraId="20F09EF2" w14:textId="20BD29EF" w:rsidR="00946572" w:rsidRPr="001B5D36" w:rsidRDefault="00FF6AA1" w:rsidP="00903003">
      <w:pPr>
        <w:spacing w:before="240" w:line="240" w:lineRule="auto"/>
        <w:rPr>
          <w:rFonts w:ascii="Arial" w:hAnsi="Arial" w:cs="Arial"/>
        </w:rPr>
      </w:pPr>
      <w:r w:rsidRPr="001B5D36">
        <w:rPr>
          <w:rFonts w:ascii="Arial" w:hAnsi="Arial" w:cs="Arial"/>
        </w:rPr>
        <w:t>De :</w:t>
      </w:r>
      <w:r w:rsidRPr="001B5D36">
        <w:rPr>
          <w:rFonts w:ascii="Arial" w:hAnsi="Arial" w:cs="Arial"/>
        </w:rPr>
        <w:tab/>
        <w:t>Donna Morrison, directrice générale</w:t>
      </w:r>
    </w:p>
    <w:p w14:paraId="258A2493" w14:textId="3C3FBB02" w:rsidR="00FF6AA1" w:rsidRPr="001B5D36" w:rsidRDefault="00FF6AA1" w:rsidP="00903003">
      <w:pPr>
        <w:spacing w:before="240" w:line="240" w:lineRule="auto"/>
        <w:rPr>
          <w:rFonts w:ascii="Arial" w:hAnsi="Arial" w:cs="Arial"/>
        </w:rPr>
      </w:pPr>
      <w:r w:rsidRPr="001B5D36">
        <w:rPr>
          <w:rFonts w:ascii="Arial" w:hAnsi="Arial" w:cs="Arial"/>
        </w:rPr>
        <w:t xml:space="preserve">Date : </w:t>
      </w:r>
      <w:r w:rsidRPr="001B5D36">
        <w:rPr>
          <w:rFonts w:ascii="Arial" w:hAnsi="Arial" w:cs="Arial"/>
        </w:rPr>
        <w:tab/>
        <w:t>Le jeudi 21 mai 2026</w:t>
      </w:r>
    </w:p>
    <w:p w14:paraId="11C8FE8F" w14:textId="3519F095" w:rsidR="00C60792" w:rsidRPr="001B5D36" w:rsidRDefault="00FF6AA1" w:rsidP="00C60792">
      <w:pPr>
        <w:spacing w:before="240" w:line="240" w:lineRule="auto"/>
        <w:rPr>
          <w:rFonts w:ascii="Arial" w:hAnsi="Arial" w:cs="Arial"/>
          <w:b/>
          <w:bCs/>
        </w:rPr>
      </w:pPr>
      <w:r w:rsidRPr="001B5D36">
        <w:rPr>
          <w:rFonts w:ascii="Arial" w:hAnsi="Arial" w:cs="Arial"/>
        </w:rPr>
        <w:t xml:space="preserve">Objet : </w:t>
      </w:r>
      <w:r w:rsidRPr="001B5D36">
        <w:rPr>
          <w:rFonts w:ascii="Arial" w:hAnsi="Arial" w:cs="Arial"/>
        </w:rPr>
        <w:tab/>
      </w:r>
      <w:r w:rsidRPr="001B5D36">
        <w:rPr>
          <w:rFonts w:ascii="Arial" w:hAnsi="Arial" w:cs="Arial"/>
          <w:b/>
        </w:rPr>
        <w:t xml:space="preserve">Les capteurs Dexcom® et FreeStyle Libre® </w:t>
      </w:r>
    </w:p>
    <w:p w14:paraId="17903DDE" w14:textId="14942308" w:rsidR="00903003" w:rsidRPr="001B5D36" w:rsidRDefault="0040214F" w:rsidP="00903003">
      <w:pPr>
        <w:spacing w:before="240" w:line="240" w:lineRule="auto"/>
        <w:rPr>
          <w:rFonts w:ascii="Arial" w:hAnsi="Arial" w:cs="Arial"/>
        </w:rPr>
      </w:pPr>
      <w:r w:rsidRPr="001B5D36">
        <w:rPr>
          <w:rFonts w:ascii="Arial" w:hAnsi="Arial" w:cs="Arial"/>
        </w:rPr>
        <w:t xml:space="preserve">Le présent document présente les détails sur les critères d’admissibilité, la couverture et la soumission de demande de règlement pour les capteurs Dexcom et FreeStyle Libre selon les dispositions du régime de la FSSBE de l’OSSTF/FEESO.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D6F3" w:themeFill="accent1" w:themeFillTint="33"/>
        <w:tblLook w:val="04A0" w:firstRow="1" w:lastRow="0" w:firstColumn="1" w:lastColumn="0" w:noHBand="0" w:noVBand="1"/>
      </w:tblPr>
      <w:tblGrid>
        <w:gridCol w:w="9350"/>
      </w:tblGrid>
      <w:tr w:rsidR="009E5DE0" w:rsidRPr="001B5D36" w14:paraId="3799C998" w14:textId="77777777" w:rsidTr="00ED67D7">
        <w:trPr>
          <w:trHeight w:val="80"/>
          <w:jc w:val="center"/>
        </w:trPr>
        <w:tc>
          <w:tcPr>
            <w:tcW w:w="9350" w:type="dxa"/>
            <w:shd w:val="clear" w:color="auto" w:fill="C4D6F3" w:themeFill="accent1" w:themeFillTint="33"/>
            <w:vAlign w:val="center"/>
          </w:tcPr>
          <w:p w14:paraId="0FE74DA1" w14:textId="785235E8" w:rsidR="009E5DE0" w:rsidRPr="001B5D36" w:rsidRDefault="009E5DE0" w:rsidP="00ED67D7">
            <w:pPr>
              <w:spacing w:before="240"/>
              <w:rPr>
                <w:rFonts w:ascii="Arial" w:hAnsi="Arial" w:cs="Arial"/>
                <w:b/>
                <w:bCs/>
              </w:rPr>
            </w:pPr>
            <w:r w:rsidRPr="001B5D36">
              <w:rPr>
                <w:rFonts w:ascii="Arial" w:hAnsi="Arial" w:cs="Arial"/>
                <w:b/>
              </w:rPr>
              <w:t>Capteurs Dexcom</w:t>
            </w:r>
          </w:p>
        </w:tc>
      </w:tr>
    </w:tbl>
    <w:p w14:paraId="05204E97" w14:textId="77777777" w:rsidR="00376BB3" w:rsidRPr="001B5D36" w:rsidRDefault="00116B29" w:rsidP="00116B29">
      <w:pPr>
        <w:spacing w:before="240" w:line="240" w:lineRule="auto"/>
        <w:rPr>
          <w:rFonts w:ascii="Arial" w:hAnsi="Arial" w:cs="Arial"/>
        </w:rPr>
      </w:pPr>
      <w:r w:rsidRPr="001B5D36">
        <w:rPr>
          <w:rFonts w:ascii="Arial" w:hAnsi="Arial" w:cs="Arial"/>
        </w:rPr>
        <w:t xml:space="preserve">Les capteurs Dexcom sont couverts par votre assurance médicaments.  Ils doivent être prescrits par un.e médecin et être délivrés par un.e pharmacien.ne autorisé.e ou un.e médecin. </w:t>
      </w:r>
    </w:p>
    <w:p w14:paraId="0267E828" w14:textId="78D0366A" w:rsidR="00116B29" w:rsidRPr="001B5D36" w:rsidRDefault="00B73420" w:rsidP="00116B29">
      <w:pPr>
        <w:spacing w:before="240" w:line="240" w:lineRule="auto"/>
        <w:rPr>
          <w:rFonts w:ascii="Arial" w:hAnsi="Arial" w:cs="Arial"/>
        </w:rPr>
      </w:pPr>
      <w:r w:rsidRPr="001B5D36">
        <w:rPr>
          <w:rFonts w:ascii="Arial" w:hAnsi="Arial" w:cs="Arial"/>
        </w:rPr>
        <w:t xml:space="preserve">Ces capteurs </w:t>
      </w:r>
      <w:r w:rsidRPr="001B5D36">
        <w:rPr>
          <w:rFonts w:ascii="Arial" w:hAnsi="Arial" w:cs="Arial"/>
          <w:b/>
          <w:bCs/>
        </w:rPr>
        <w:t xml:space="preserve">ne sont admissibles que pour les patient.e.s qui ont besoin d’insuline ou d’autres médicaments pour le diabète. </w:t>
      </w:r>
      <w:r w:rsidRPr="001B5D36">
        <w:rPr>
          <w:rFonts w:ascii="Arial" w:hAnsi="Arial" w:cs="Arial"/>
          <w:b/>
        </w:rPr>
        <w:t xml:space="preserve"> </w:t>
      </w:r>
      <w:r w:rsidRPr="001B5D36">
        <w:rPr>
          <w:rFonts w:ascii="Arial" w:hAnsi="Arial" w:cs="Arial"/>
        </w:rPr>
        <w:t xml:space="preserve">Le système examinera automatiquement l’historique des médicaments de la patiente ou du patient afin de vérifier si une demande de règlement pour de l’insuline ou d’autres médicaments pour le diabète a été effectuée au cours des </w:t>
      </w:r>
      <w:r w:rsidR="00CF2990">
        <w:rPr>
          <w:rFonts w:ascii="Arial" w:hAnsi="Arial" w:cs="Arial"/>
        </w:rPr>
        <w:t>24</w:t>
      </w:r>
      <w:r w:rsidRPr="001B5D36">
        <w:rPr>
          <w:rFonts w:ascii="Arial" w:hAnsi="Arial" w:cs="Arial"/>
        </w:rPr>
        <w:t xml:space="preserve"> derniers mois. </w:t>
      </w:r>
    </w:p>
    <w:p w14:paraId="6741E673" w14:textId="00A8E96B" w:rsidR="00116B29" w:rsidRPr="001B5D36" w:rsidRDefault="00116B29" w:rsidP="00116B29">
      <w:pPr>
        <w:spacing w:before="240" w:line="240" w:lineRule="auto"/>
        <w:rPr>
          <w:rFonts w:ascii="Arial" w:hAnsi="Arial" w:cs="Arial"/>
          <w:b/>
          <w:bCs/>
        </w:rPr>
      </w:pPr>
      <w:r w:rsidRPr="001B5D36">
        <w:rPr>
          <w:rFonts w:ascii="Arial" w:hAnsi="Arial" w:cs="Arial"/>
          <w:b/>
        </w:rPr>
        <w:t>Renseignements sur la couverture :</w:t>
      </w:r>
    </w:p>
    <w:p w14:paraId="6632B227" w14:textId="1CA23A4F" w:rsidR="00116B29" w:rsidRPr="001B5D36" w:rsidRDefault="1BDD1898" w:rsidP="00116B29">
      <w:pPr>
        <w:pStyle w:val="ListParagraph"/>
        <w:numPr>
          <w:ilvl w:val="0"/>
          <w:numId w:val="9"/>
        </w:numPr>
        <w:spacing w:before="240" w:line="240" w:lineRule="auto"/>
        <w:rPr>
          <w:rFonts w:ascii="Arial" w:hAnsi="Arial" w:cs="Arial"/>
        </w:rPr>
      </w:pPr>
      <w:r w:rsidRPr="001B5D36">
        <w:rPr>
          <w:rFonts w:ascii="Arial" w:hAnsi="Arial" w:cs="Arial"/>
        </w:rPr>
        <w:t>remboursement de 100 %;</w:t>
      </w:r>
    </w:p>
    <w:p w14:paraId="07481410" w14:textId="247293DA" w:rsidR="00870D83" w:rsidRPr="001B5D36" w:rsidRDefault="1BDD1898" w:rsidP="00FA420A">
      <w:pPr>
        <w:pStyle w:val="ListParagraph"/>
        <w:numPr>
          <w:ilvl w:val="0"/>
          <w:numId w:val="9"/>
        </w:numPr>
        <w:spacing w:before="240" w:line="240" w:lineRule="auto"/>
        <w:rPr>
          <w:rFonts w:ascii="Arial" w:hAnsi="Arial" w:cs="Arial"/>
        </w:rPr>
      </w:pPr>
      <w:r w:rsidRPr="001B5D36">
        <w:rPr>
          <w:rFonts w:ascii="Arial" w:hAnsi="Arial" w:cs="Arial"/>
        </w:rPr>
        <w:t>aucune franchise;</w:t>
      </w:r>
    </w:p>
    <w:p w14:paraId="667D6032" w14:textId="504385B6" w:rsidR="00FA420A" w:rsidRPr="001B5D36" w:rsidRDefault="02D9C3E6" w:rsidP="00FA420A">
      <w:pPr>
        <w:pStyle w:val="ListParagraph"/>
        <w:numPr>
          <w:ilvl w:val="0"/>
          <w:numId w:val="9"/>
        </w:numPr>
        <w:spacing w:before="240" w:line="240" w:lineRule="auto"/>
        <w:rPr>
          <w:rFonts w:ascii="Arial" w:hAnsi="Arial" w:cs="Arial"/>
        </w:rPr>
      </w:pPr>
      <w:r w:rsidRPr="001B5D36">
        <w:rPr>
          <w:rFonts w:ascii="Arial" w:hAnsi="Arial" w:cs="Arial"/>
        </w:rPr>
        <w:t xml:space="preserve">une limite raisonnable et habituelle de </w:t>
      </w:r>
      <w:r w:rsidRPr="001B5D36">
        <w:rPr>
          <w:rFonts w:ascii="Arial" w:hAnsi="Arial" w:cs="Arial"/>
          <w:b/>
          <w:bCs/>
        </w:rPr>
        <w:t>39 capteurs sur une période de 12 mois</w:t>
      </w:r>
      <w:r w:rsidRPr="001B5D36">
        <w:rPr>
          <w:rFonts w:ascii="Arial" w:hAnsi="Arial" w:cs="Arial"/>
        </w:rPr>
        <w:t>;</w:t>
      </w:r>
    </w:p>
    <w:p w14:paraId="7BC82E42" w14:textId="02D268B8" w:rsidR="004F6975" w:rsidRPr="001B5D36" w:rsidRDefault="26638EFD" w:rsidP="004F6975">
      <w:pPr>
        <w:pStyle w:val="ListParagraph"/>
        <w:numPr>
          <w:ilvl w:val="0"/>
          <w:numId w:val="9"/>
        </w:numPr>
        <w:spacing w:before="240" w:line="240" w:lineRule="auto"/>
        <w:rPr>
          <w:rFonts w:ascii="Arial" w:hAnsi="Arial" w:cs="Arial"/>
        </w:rPr>
      </w:pPr>
      <w:r w:rsidRPr="001B5D36">
        <w:rPr>
          <w:rFonts w:ascii="Arial" w:hAnsi="Arial" w:cs="Arial"/>
        </w:rPr>
        <w:t xml:space="preserve">jusqu’à </w:t>
      </w:r>
      <w:r w:rsidRPr="001B5D36">
        <w:rPr>
          <w:rFonts w:ascii="Arial" w:hAnsi="Arial" w:cs="Arial"/>
          <w:b/>
          <w:bCs/>
        </w:rPr>
        <w:t>six (6) frais de délivrance par ordonnance sur une période de 12 mois</w:t>
      </w:r>
      <w:r w:rsidRPr="001B5D36">
        <w:rPr>
          <w:rFonts w:ascii="Arial" w:hAnsi="Arial" w:cs="Arial"/>
        </w:rPr>
        <w:t xml:space="preserve"> (s’applique aux fournitures d’entretien et aux médicaments). Vous pouvez demander à votre pharmacien.ne de vous délivrer une provision pour trois (3) mois à chaque renouvellement.</w:t>
      </w:r>
    </w:p>
    <w:p w14:paraId="069E5022" w14:textId="449F8EBF" w:rsidR="006F679F" w:rsidRPr="001B5D36" w:rsidRDefault="006F679F" w:rsidP="006F679F">
      <w:pPr>
        <w:spacing w:before="240" w:line="240" w:lineRule="auto"/>
        <w:rPr>
          <w:rFonts w:ascii="Arial" w:hAnsi="Arial" w:cs="Arial"/>
        </w:rPr>
      </w:pPr>
      <w:r w:rsidRPr="001B5D36">
        <w:rPr>
          <w:rFonts w:ascii="Arial" w:hAnsi="Arial" w:cs="Arial"/>
        </w:rPr>
        <w:t>Veuillez noter que les demandes de règlement dont le montant dépasse les limites raisonnables et habituelles ne sont pas remboursables par le régime. Le coût des médicaments peut varier et les pharmacies peuvent appliquer des marges bénéficiaires ou des frais de délivrance différents.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D6F3" w:themeFill="accent1" w:themeFillTint="33"/>
        <w:tblLook w:val="04A0" w:firstRow="1" w:lastRow="0" w:firstColumn="1" w:lastColumn="0" w:noHBand="0" w:noVBand="1"/>
      </w:tblPr>
      <w:tblGrid>
        <w:gridCol w:w="9350"/>
      </w:tblGrid>
      <w:tr w:rsidR="00ED67D7" w:rsidRPr="001B5D36" w14:paraId="007850A0" w14:textId="77777777">
        <w:trPr>
          <w:trHeight w:val="80"/>
          <w:jc w:val="center"/>
        </w:trPr>
        <w:tc>
          <w:tcPr>
            <w:tcW w:w="9350" w:type="dxa"/>
            <w:shd w:val="clear" w:color="auto" w:fill="C4D6F3" w:themeFill="accent1" w:themeFillTint="33"/>
            <w:vAlign w:val="center"/>
          </w:tcPr>
          <w:p w14:paraId="069AECBA" w14:textId="55394779" w:rsidR="00ED67D7" w:rsidRPr="001B5D36" w:rsidRDefault="001114C7" w:rsidP="00ED67D7">
            <w:pPr>
              <w:spacing w:before="240"/>
              <w:rPr>
                <w:rFonts w:ascii="Arial" w:hAnsi="Arial" w:cs="Arial"/>
                <w:b/>
                <w:bCs/>
              </w:rPr>
            </w:pPr>
            <w:r w:rsidRPr="001B5D36">
              <w:rPr>
                <w:rFonts w:ascii="Arial" w:hAnsi="Arial" w:cs="Arial"/>
                <w:b/>
              </w:rPr>
              <w:t>Capteurs FreeStyle Libre</w:t>
            </w:r>
          </w:p>
        </w:tc>
      </w:tr>
    </w:tbl>
    <w:p w14:paraId="2EA51221" w14:textId="3AEFD355" w:rsidR="00376BB3" w:rsidRPr="001B5D36" w:rsidRDefault="001114C7" w:rsidP="00116B29">
      <w:pPr>
        <w:spacing w:before="240" w:line="240" w:lineRule="auto"/>
        <w:rPr>
          <w:rFonts w:ascii="Arial" w:hAnsi="Arial" w:cs="Arial"/>
        </w:rPr>
      </w:pPr>
      <w:r w:rsidRPr="001B5D36">
        <w:rPr>
          <w:rFonts w:ascii="Arial" w:hAnsi="Arial" w:cs="Arial"/>
        </w:rPr>
        <w:t xml:space="preserve">Les capteurs FreeStyle Libre sont couvert par votre assurance médicaments. Ils doivent être prescrits par un.e médecin et être délivrés par un.e pharmacien.ne autorisé.e ou un.e médecin. </w:t>
      </w:r>
    </w:p>
    <w:p w14:paraId="43EBF236" w14:textId="10DAA2D2" w:rsidR="00116B29" w:rsidRPr="001B5D36" w:rsidRDefault="00116B29" w:rsidP="00116B29">
      <w:pPr>
        <w:spacing w:before="240" w:line="240" w:lineRule="auto"/>
        <w:rPr>
          <w:rFonts w:ascii="Arial" w:hAnsi="Arial" w:cs="Arial"/>
        </w:rPr>
      </w:pPr>
      <w:r w:rsidRPr="001B5D36">
        <w:rPr>
          <w:rFonts w:ascii="Arial" w:hAnsi="Arial" w:cs="Arial"/>
        </w:rPr>
        <w:lastRenderedPageBreak/>
        <w:t xml:space="preserve">Ces capteurs </w:t>
      </w:r>
      <w:r w:rsidRPr="001B5D36">
        <w:rPr>
          <w:rFonts w:ascii="Arial" w:hAnsi="Arial" w:cs="Arial"/>
          <w:b/>
          <w:bCs/>
        </w:rPr>
        <w:t>ne sont admissibles que pour les patient.e.s qui ont besoin d’une surveillance continue de la glycémie.</w:t>
      </w:r>
    </w:p>
    <w:p w14:paraId="4DB7D23E" w14:textId="36E31001" w:rsidR="00116B29" w:rsidRPr="001B5D36" w:rsidRDefault="00116B29" w:rsidP="00116B29">
      <w:pPr>
        <w:spacing w:before="240" w:line="240" w:lineRule="auto"/>
        <w:rPr>
          <w:rFonts w:ascii="Arial" w:hAnsi="Arial" w:cs="Arial"/>
          <w:b/>
          <w:bCs/>
        </w:rPr>
      </w:pPr>
      <w:r w:rsidRPr="001B5D36">
        <w:rPr>
          <w:rFonts w:ascii="Arial" w:hAnsi="Arial" w:cs="Arial"/>
          <w:b/>
        </w:rPr>
        <w:t>Renseignements sur la couverture:</w:t>
      </w:r>
    </w:p>
    <w:p w14:paraId="20097017" w14:textId="07FBF371" w:rsidR="00116B29" w:rsidRPr="001B5D36" w:rsidRDefault="1BDD1898" w:rsidP="00116B29">
      <w:pPr>
        <w:pStyle w:val="ListParagraph"/>
        <w:numPr>
          <w:ilvl w:val="0"/>
          <w:numId w:val="9"/>
        </w:numPr>
        <w:spacing w:before="240" w:line="240" w:lineRule="auto"/>
        <w:rPr>
          <w:rFonts w:ascii="Arial" w:hAnsi="Arial" w:cs="Arial"/>
        </w:rPr>
      </w:pPr>
      <w:r w:rsidRPr="001B5D36">
        <w:rPr>
          <w:rFonts w:ascii="Arial" w:hAnsi="Arial" w:cs="Arial"/>
        </w:rPr>
        <w:t>remboursement de 100 %;</w:t>
      </w:r>
    </w:p>
    <w:p w14:paraId="251DD47C" w14:textId="3BC187BC" w:rsidR="00116B29" w:rsidRPr="001B5D36" w:rsidRDefault="1BDD1898" w:rsidP="00116B29">
      <w:pPr>
        <w:pStyle w:val="ListParagraph"/>
        <w:numPr>
          <w:ilvl w:val="0"/>
          <w:numId w:val="9"/>
        </w:numPr>
        <w:spacing w:before="240" w:line="240" w:lineRule="auto"/>
        <w:rPr>
          <w:rFonts w:ascii="Arial" w:hAnsi="Arial" w:cs="Arial"/>
        </w:rPr>
      </w:pPr>
      <w:r w:rsidRPr="001B5D36">
        <w:rPr>
          <w:rFonts w:ascii="Arial" w:hAnsi="Arial" w:cs="Arial"/>
        </w:rPr>
        <w:t>aucune franchise;</w:t>
      </w:r>
    </w:p>
    <w:p w14:paraId="093394C7" w14:textId="68CD126E" w:rsidR="00FA420A" w:rsidRPr="001B5D36" w:rsidRDefault="1BDD1898">
      <w:pPr>
        <w:pStyle w:val="ListParagraph"/>
        <w:numPr>
          <w:ilvl w:val="0"/>
          <w:numId w:val="9"/>
        </w:numPr>
        <w:spacing w:before="240" w:line="240" w:lineRule="auto"/>
        <w:rPr>
          <w:rFonts w:ascii="Arial" w:hAnsi="Arial" w:cs="Arial"/>
          <w:b/>
          <w:bCs/>
        </w:rPr>
      </w:pPr>
      <w:r w:rsidRPr="001B5D36">
        <w:rPr>
          <w:rFonts w:ascii="Arial" w:hAnsi="Arial" w:cs="Arial"/>
        </w:rPr>
        <w:t xml:space="preserve">une limite raisonnable et habituelle de </w:t>
      </w:r>
      <w:r w:rsidRPr="001B5D36">
        <w:rPr>
          <w:rFonts w:ascii="Arial" w:hAnsi="Arial" w:cs="Arial"/>
          <w:b/>
          <w:bCs/>
        </w:rPr>
        <w:t>28 capteurs sur une période de 12 mois</w:t>
      </w:r>
      <w:r w:rsidRPr="001B5D36">
        <w:rPr>
          <w:rFonts w:ascii="Arial" w:hAnsi="Arial" w:cs="Arial"/>
        </w:rPr>
        <w:t>;</w:t>
      </w:r>
    </w:p>
    <w:p w14:paraId="3482A4D2" w14:textId="65391CF6" w:rsidR="00116B29" w:rsidRPr="001B5D36" w:rsidRDefault="1BDD1898">
      <w:pPr>
        <w:pStyle w:val="ListParagraph"/>
        <w:numPr>
          <w:ilvl w:val="0"/>
          <w:numId w:val="9"/>
        </w:numPr>
        <w:spacing w:before="240" w:line="240" w:lineRule="auto"/>
        <w:rPr>
          <w:rFonts w:ascii="Arial" w:hAnsi="Arial" w:cs="Arial"/>
        </w:rPr>
      </w:pPr>
      <w:r w:rsidRPr="001B5D36">
        <w:rPr>
          <w:rFonts w:ascii="Arial" w:hAnsi="Arial" w:cs="Arial"/>
        </w:rPr>
        <w:t xml:space="preserve">jusqu’à </w:t>
      </w:r>
      <w:r w:rsidRPr="001B5D36">
        <w:rPr>
          <w:rFonts w:ascii="Arial" w:hAnsi="Arial" w:cs="Arial"/>
          <w:b/>
          <w:bCs/>
        </w:rPr>
        <w:t>six (6) frais de délivrance par ordonnance sur une période de 12 mois</w:t>
      </w:r>
      <w:r w:rsidRPr="001B5D36">
        <w:rPr>
          <w:rFonts w:ascii="Arial" w:hAnsi="Arial" w:cs="Arial"/>
        </w:rPr>
        <w:t xml:space="preserve"> (s’applique aux fournitures d’entretien et aux médicaments). Vous pouvez demander à votre pharmacien.ne de vous délivrer une provision pour trois (3) mois à chaque renouvellement.</w:t>
      </w:r>
    </w:p>
    <w:p w14:paraId="3CB2EA54" w14:textId="0DA3D070" w:rsidR="0059338A" w:rsidRPr="001B5D36" w:rsidRDefault="00EA6A8D" w:rsidP="00116B29">
      <w:pPr>
        <w:spacing w:before="240" w:line="240" w:lineRule="auto"/>
        <w:rPr>
          <w:rFonts w:ascii="Arial" w:hAnsi="Arial" w:cs="Arial"/>
        </w:rPr>
      </w:pPr>
      <w:r w:rsidRPr="001B5D36">
        <w:rPr>
          <w:rFonts w:ascii="Arial" w:hAnsi="Arial" w:cs="Arial"/>
        </w:rPr>
        <w:t>Veuillez noter que les demandes de règlement dont le montant dépasse les limites raisonnables et habituelles ne sont pas remboursables par le régime. Le coût des médicaments peut varier et les pharmacies peuvent appliquer des marges bénéficiaires ou des frais de délivrance différents.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D6F3" w:themeFill="accent1" w:themeFillTint="33"/>
        <w:tblLook w:val="04A0" w:firstRow="1" w:lastRow="0" w:firstColumn="1" w:lastColumn="0" w:noHBand="0" w:noVBand="1"/>
      </w:tblPr>
      <w:tblGrid>
        <w:gridCol w:w="9350"/>
      </w:tblGrid>
      <w:tr w:rsidR="002501B7" w:rsidRPr="001B5D36" w14:paraId="1D2EA101" w14:textId="77777777">
        <w:trPr>
          <w:trHeight w:val="80"/>
          <w:jc w:val="center"/>
        </w:trPr>
        <w:tc>
          <w:tcPr>
            <w:tcW w:w="9350" w:type="dxa"/>
            <w:shd w:val="clear" w:color="auto" w:fill="C4D6F3" w:themeFill="accent1" w:themeFillTint="33"/>
            <w:vAlign w:val="center"/>
          </w:tcPr>
          <w:p w14:paraId="390558DB" w14:textId="0503C475" w:rsidR="002501B7" w:rsidRPr="001B5D36" w:rsidRDefault="002501B7" w:rsidP="002501B7">
            <w:pPr>
              <w:spacing w:before="240"/>
              <w:rPr>
                <w:rFonts w:ascii="Arial" w:hAnsi="Arial" w:cs="Arial"/>
                <w:b/>
                <w:bCs/>
              </w:rPr>
            </w:pPr>
            <w:r w:rsidRPr="001B5D36">
              <w:rPr>
                <w:rFonts w:ascii="Arial" w:hAnsi="Arial" w:cs="Arial"/>
                <w:b/>
              </w:rPr>
              <w:t>Comment demander un remboursement</w:t>
            </w:r>
          </w:p>
        </w:tc>
      </w:tr>
    </w:tbl>
    <w:p w14:paraId="732B397B" w14:textId="77777777" w:rsidR="00072115" w:rsidRPr="001B5D36" w:rsidRDefault="00072115" w:rsidP="00CD5B2B">
      <w:pPr>
        <w:spacing w:after="0"/>
        <w:rPr>
          <w:rFonts w:ascii="Arial" w:hAnsi="Arial" w:cs="Arial"/>
        </w:rPr>
      </w:pPr>
    </w:p>
    <w:p w14:paraId="7DD912C9" w14:textId="5A19E104" w:rsidR="00C36C0E" w:rsidRPr="001B5D36" w:rsidRDefault="00847B20" w:rsidP="00CD5B2B">
      <w:pPr>
        <w:spacing w:after="0"/>
        <w:rPr>
          <w:rFonts w:ascii="Arial" w:hAnsi="Arial" w:cs="Arial"/>
        </w:rPr>
      </w:pPr>
      <w:r w:rsidRPr="001B5D36">
        <w:rPr>
          <w:rFonts w:ascii="Arial" w:hAnsi="Arial" w:cs="Arial"/>
        </w:rPr>
        <w:t xml:space="preserve">Plusieurs pharmacies peuvent présenter les demandes de règlement aux assureurs par voie numérique.  Si votre pharmacie est dans l’impossibilité de soumettre la demande directement, vous pouvez le faire à partir de </w:t>
      </w:r>
      <w:r w:rsidRPr="001B5D36">
        <w:rPr>
          <w:rFonts w:ascii="Arial" w:hAnsi="Arial" w:cs="Arial"/>
          <w:b/>
          <w:bCs/>
        </w:rPr>
        <w:t>Mon compte membre</w:t>
      </w:r>
      <w:r w:rsidRPr="001B5D36">
        <w:rPr>
          <w:rFonts w:ascii="Arial" w:hAnsi="Arial" w:cs="Arial"/>
        </w:rPr>
        <w:t xml:space="preserve"> au </w:t>
      </w:r>
      <w:hyperlink r:id="rId11">
        <w:r w:rsidRPr="001B5D36">
          <w:rPr>
            <w:rStyle w:val="Hyperlink"/>
            <w:rFonts w:ascii="Arial" w:hAnsi="Arial" w:cs="Arial"/>
          </w:rPr>
          <w:t>membre.raeo.com</w:t>
        </w:r>
      </w:hyperlink>
      <w:r w:rsidRPr="001B5D36">
        <w:rPr>
          <w:rFonts w:ascii="Arial" w:hAnsi="Arial" w:cs="Arial"/>
        </w:rPr>
        <w:t xml:space="preserve"> ou en envoyant par la </w:t>
      </w:r>
      <w:r w:rsidRPr="001B5D36">
        <w:rPr>
          <w:rFonts w:ascii="Arial" w:hAnsi="Arial" w:cs="Arial"/>
          <w:b/>
        </w:rPr>
        <w:t>poste</w:t>
      </w:r>
      <w:r w:rsidRPr="001B5D36">
        <w:rPr>
          <w:rFonts w:ascii="Arial" w:hAnsi="Arial" w:cs="Arial"/>
        </w:rPr>
        <w:t xml:space="preserve"> une Demande de règlement — Assurance maladie complémentaire dûment remplie. </w:t>
      </w:r>
    </w:p>
    <w:p w14:paraId="309842E0" w14:textId="77777777" w:rsidR="002F058E" w:rsidRPr="001B5D36" w:rsidRDefault="002F058E" w:rsidP="00CD5B2B">
      <w:pPr>
        <w:spacing w:after="0"/>
        <w:rPr>
          <w:rFonts w:ascii="Arial" w:hAnsi="Arial" w:cs="Arial"/>
        </w:rPr>
      </w:pPr>
    </w:p>
    <w:p w14:paraId="74CDBBF3" w14:textId="356772F7" w:rsidR="002F058E" w:rsidRPr="001B5D36" w:rsidRDefault="001522DE" w:rsidP="00CD5B2B">
      <w:pPr>
        <w:spacing w:after="0"/>
        <w:rPr>
          <w:rFonts w:ascii="Arial" w:hAnsi="Arial" w:cs="Arial"/>
          <w:b/>
          <w:bCs/>
        </w:rPr>
      </w:pPr>
      <w:r w:rsidRPr="001B5D36">
        <w:rPr>
          <w:rFonts w:ascii="Arial" w:hAnsi="Arial" w:cs="Arial"/>
          <w:b/>
        </w:rPr>
        <w:t>Exigences relatives aux demandes de règlement :</w:t>
      </w:r>
    </w:p>
    <w:p w14:paraId="50E0AE55" w14:textId="086B9C0A" w:rsidR="00C0490E" w:rsidRPr="001B5D36" w:rsidRDefault="00D54D77">
      <w:pPr>
        <w:pStyle w:val="ListParagraph"/>
        <w:numPr>
          <w:ilvl w:val="0"/>
          <w:numId w:val="15"/>
        </w:numPr>
        <w:spacing w:before="240" w:after="0" w:line="240" w:lineRule="auto"/>
        <w:rPr>
          <w:rFonts w:ascii="Arial" w:hAnsi="Arial" w:cs="Arial"/>
        </w:rPr>
      </w:pPr>
      <w:r w:rsidRPr="001B5D36">
        <w:rPr>
          <w:rFonts w:ascii="Arial" w:hAnsi="Arial" w:cs="Arial"/>
        </w:rPr>
        <w:t xml:space="preserve">Les détails suivants doivent être indiqués clairement sur le reçu de la pharmacie : </w:t>
      </w:r>
    </w:p>
    <w:p w14:paraId="619D60CF" w14:textId="1E8D9F7A" w:rsidR="00C0490E" w:rsidRPr="001B5D36" w:rsidRDefault="27F781B5" w:rsidP="00252382">
      <w:pPr>
        <w:pStyle w:val="ListParagraph"/>
        <w:numPr>
          <w:ilvl w:val="0"/>
          <w:numId w:val="13"/>
        </w:numPr>
        <w:spacing w:before="240" w:line="240" w:lineRule="auto"/>
        <w:rPr>
          <w:rFonts w:ascii="Arial" w:hAnsi="Arial" w:cs="Arial"/>
        </w:rPr>
      </w:pPr>
      <w:r w:rsidRPr="001B5D36">
        <w:rPr>
          <w:rFonts w:ascii="Arial" w:hAnsi="Arial" w:cs="Arial"/>
        </w:rPr>
        <w:t>le nom du ou des articles achetés;</w:t>
      </w:r>
    </w:p>
    <w:p w14:paraId="6EAE1F32" w14:textId="68E55910" w:rsidR="00D94FE5" w:rsidRPr="001B5D36" w:rsidRDefault="2AE35F2B" w:rsidP="00252382">
      <w:pPr>
        <w:pStyle w:val="ListParagraph"/>
        <w:numPr>
          <w:ilvl w:val="0"/>
          <w:numId w:val="13"/>
        </w:numPr>
        <w:spacing w:before="240" w:line="240" w:lineRule="auto"/>
        <w:rPr>
          <w:rFonts w:ascii="Arial" w:hAnsi="Arial" w:cs="Arial"/>
        </w:rPr>
      </w:pPr>
      <w:r w:rsidRPr="001B5D36">
        <w:rPr>
          <w:rFonts w:ascii="Arial" w:hAnsi="Arial" w:cs="Arial"/>
        </w:rPr>
        <w:t>le ou les numéros d’identification du médicament (DIN);</w:t>
      </w:r>
    </w:p>
    <w:p w14:paraId="4884E4BE" w14:textId="7D0DCFF5" w:rsidR="00381B2C" w:rsidRPr="001B5D36" w:rsidRDefault="104D33F1" w:rsidP="00252382">
      <w:pPr>
        <w:pStyle w:val="ListParagraph"/>
        <w:numPr>
          <w:ilvl w:val="0"/>
          <w:numId w:val="13"/>
        </w:numPr>
        <w:spacing w:before="240" w:line="240" w:lineRule="auto"/>
        <w:rPr>
          <w:rFonts w:ascii="Arial" w:hAnsi="Arial" w:cs="Arial"/>
        </w:rPr>
      </w:pPr>
      <w:r w:rsidRPr="001B5D36">
        <w:rPr>
          <w:rFonts w:ascii="Arial" w:hAnsi="Arial" w:cs="Arial"/>
        </w:rPr>
        <w:t xml:space="preserve">la quantité ou le nombre d’unités dans l’emballage; </w:t>
      </w:r>
    </w:p>
    <w:p w14:paraId="72A40EF7" w14:textId="7FA231CB" w:rsidR="00C0490E" w:rsidRPr="001B5D36" w:rsidRDefault="27F781B5" w:rsidP="00252382">
      <w:pPr>
        <w:pStyle w:val="ListParagraph"/>
        <w:numPr>
          <w:ilvl w:val="0"/>
          <w:numId w:val="13"/>
        </w:numPr>
        <w:spacing w:before="240" w:line="240" w:lineRule="auto"/>
        <w:rPr>
          <w:rFonts w:ascii="Arial" w:hAnsi="Arial" w:cs="Arial"/>
        </w:rPr>
      </w:pPr>
      <w:r w:rsidRPr="001B5D36">
        <w:rPr>
          <w:rFonts w:ascii="Arial" w:hAnsi="Arial" w:cs="Arial"/>
        </w:rPr>
        <w:t>la date d’achat;</w:t>
      </w:r>
    </w:p>
    <w:p w14:paraId="6B776856" w14:textId="452CDC4D" w:rsidR="00C0490E" w:rsidRPr="001B5D36" w:rsidRDefault="27F781B5" w:rsidP="00252382">
      <w:pPr>
        <w:pStyle w:val="ListParagraph"/>
        <w:numPr>
          <w:ilvl w:val="0"/>
          <w:numId w:val="13"/>
        </w:numPr>
        <w:spacing w:before="240" w:line="240" w:lineRule="auto"/>
        <w:rPr>
          <w:rFonts w:ascii="Arial" w:hAnsi="Arial" w:cs="Arial"/>
        </w:rPr>
      </w:pPr>
      <w:r w:rsidRPr="001B5D36">
        <w:rPr>
          <w:rFonts w:ascii="Arial" w:hAnsi="Arial" w:cs="Arial"/>
        </w:rPr>
        <w:t>le montant payé; et</w:t>
      </w:r>
    </w:p>
    <w:p w14:paraId="7E71900B" w14:textId="5F62E4B1" w:rsidR="00836CBA" w:rsidRPr="001B5D36" w:rsidRDefault="27F781B5" w:rsidP="00252382">
      <w:pPr>
        <w:pStyle w:val="ListParagraph"/>
        <w:numPr>
          <w:ilvl w:val="0"/>
          <w:numId w:val="13"/>
        </w:numPr>
        <w:spacing w:before="240" w:line="240" w:lineRule="auto"/>
        <w:rPr>
          <w:rFonts w:ascii="Arial" w:hAnsi="Arial" w:cs="Arial"/>
        </w:rPr>
      </w:pPr>
      <w:r w:rsidRPr="001B5D36">
        <w:rPr>
          <w:rFonts w:ascii="Arial" w:hAnsi="Arial" w:cs="Arial"/>
        </w:rPr>
        <w:t>le nom de la pharmacie ou du détaillant.</w:t>
      </w:r>
    </w:p>
    <w:p w14:paraId="39B47222" w14:textId="6A6EE2F1" w:rsidR="0054163E" w:rsidRPr="001B5D36" w:rsidRDefault="53CA05C3" w:rsidP="0054163E">
      <w:pPr>
        <w:pStyle w:val="ListParagraph"/>
        <w:numPr>
          <w:ilvl w:val="0"/>
          <w:numId w:val="15"/>
        </w:numPr>
        <w:spacing w:before="240" w:line="240" w:lineRule="auto"/>
        <w:rPr>
          <w:rFonts w:ascii="Arial" w:hAnsi="Arial" w:cs="Arial"/>
        </w:rPr>
      </w:pPr>
      <w:r w:rsidRPr="001B5D36">
        <w:rPr>
          <w:rFonts w:ascii="Arial" w:hAnsi="Arial" w:cs="Arial"/>
        </w:rPr>
        <w:t>Un formulaire de demande de règlement dûment rempli</w:t>
      </w:r>
      <w:r w:rsidR="001B5D36" w:rsidRPr="001B5D36">
        <w:rPr>
          <w:rFonts w:ascii="Arial" w:hAnsi="Arial" w:cs="Arial"/>
        </w:rPr>
        <w:t xml:space="preserve"> (</w:t>
      </w:r>
      <w:r w:rsidRPr="001B5D36">
        <w:rPr>
          <w:rFonts w:ascii="Arial" w:hAnsi="Arial" w:cs="Arial"/>
        </w:rPr>
        <w:t>seulement si la demande est envoyée par la poste</w:t>
      </w:r>
      <w:r w:rsidR="001B5D36" w:rsidRPr="001B5D36">
        <w:rPr>
          <w:rFonts w:ascii="Arial" w:hAnsi="Arial" w:cs="Arial"/>
        </w:rPr>
        <w:t>)</w:t>
      </w:r>
      <w:r w:rsidRPr="001B5D36">
        <w:rPr>
          <w:rFonts w:ascii="Arial" w:hAnsi="Arial" w:cs="Arial"/>
        </w:rPr>
        <w:t>.</w:t>
      </w:r>
    </w:p>
    <w:p w14:paraId="2E9F4E10" w14:textId="7EF612FD" w:rsidR="009B56BC" w:rsidRPr="001B5D36" w:rsidRDefault="53CA05C3" w:rsidP="0054163E">
      <w:pPr>
        <w:pStyle w:val="ListParagraph"/>
        <w:numPr>
          <w:ilvl w:val="0"/>
          <w:numId w:val="15"/>
        </w:numPr>
        <w:spacing w:before="240" w:line="240" w:lineRule="auto"/>
        <w:rPr>
          <w:rFonts w:ascii="Arial" w:hAnsi="Arial" w:cs="Arial"/>
        </w:rPr>
      </w:pPr>
      <w:r w:rsidRPr="001B5D36">
        <w:rPr>
          <w:rFonts w:ascii="Arial" w:hAnsi="Arial" w:cs="Arial"/>
        </w:rPr>
        <w:t>Des copies du paiement du premier assureur si la coordination des prestations est requise.</w:t>
      </w:r>
    </w:p>
    <w:p w14:paraId="07E24F67" w14:textId="62B7E79E" w:rsidR="00356C28" w:rsidRPr="001B5D36" w:rsidRDefault="00AD2E1F" w:rsidP="00870D83">
      <w:pPr>
        <w:rPr>
          <w:rFonts w:ascii="Arial" w:hAnsi="Arial" w:cs="Arial"/>
        </w:rPr>
      </w:pPr>
      <w:r w:rsidRPr="001B5D36">
        <w:rPr>
          <w:rFonts w:ascii="Arial" w:hAnsi="Arial" w:cs="Arial"/>
          <w:b/>
        </w:rPr>
        <w:t>REMARQUE</w:t>
      </w:r>
      <w:r w:rsidRPr="001B5D36">
        <w:rPr>
          <w:rFonts w:ascii="Arial" w:hAnsi="Arial" w:cs="Arial"/>
          <w:b/>
          <w:bCs/>
        </w:rPr>
        <w:t> :</w:t>
      </w:r>
      <w:r w:rsidRPr="001B5D36">
        <w:rPr>
          <w:rFonts w:ascii="Arial" w:hAnsi="Arial" w:cs="Arial"/>
        </w:rPr>
        <w:t xml:space="preserve"> Les reçus de caisse ne sont pas acceptés pour les demandes de règlement pour des fournitures pour le diabète.  </w:t>
      </w:r>
    </w:p>
    <w:p w14:paraId="2213E755" w14:textId="2C49F822" w:rsidR="007D5C54" w:rsidRPr="001B5D36" w:rsidRDefault="00042653" w:rsidP="00870D83">
      <w:pPr>
        <w:rPr>
          <w:rFonts w:ascii="Arial" w:hAnsi="Arial" w:cs="Arial"/>
        </w:rPr>
      </w:pPr>
      <w:r w:rsidRPr="001B5D36">
        <w:rPr>
          <w:rFonts w:ascii="Arial" w:hAnsi="Arial" w:cs="Arial"/>
        </w:rPr>
        <w:t>Les demandes de règlement sont traitées conformément aux dispositions de votre régime.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D6F3" w:themeFill="accent1" w:themeFillTint="33"/>
        <w:tblLook w:val="04A0" w:firstRow="1" w:lastRow="0" w:firstColumn="1" w:lastColumn="0" w:noHBand="0" w:noVBand="1"/>
      </w:tblPr>
      <w:tblGrid>
        <w:gridCol w:w="9350"/>
      </w:tblGrid>
      <w:tr w:rsidR="00D71E70" w:rsidRPr="001B5D36" w14:paraId="7F05ED98" w14:textId="77777777">
        <w:trPr>
          <w:trHeight w:val="80"/>
          <w:jc w:val="center"/>
        </w:trPr>
        <w:tc>
          <w:tcPr>
            <w:tcW w:w="9350" w:type="dxa"/>
            <w:shd w:val="clear" w:color="auto" w:fill="C4D6F3" w:themeFill="accent1" w:themeFillTint="33"/>
            <w:vAlign w:val="center"/>
          </w:tcPr>
          <w:p w14:paraId="2299BD75" w14:textId="3C04636A" w:rsidR="00D71E70" w:rsidRPr="001B5D36" w:rsidRDefault="00D71E70">
            <w:pPr>
              <w:spacing w:before="240"/>
              <w:rPr>
                <w:rFonts w:ascii="Arial" w:hAnsi="Arial" w:cs="Arial"/>
                <w:b/>
                <w:bCs/>
              </w:rPr>
            </w:pPr>
            <w:r w:rsidRPr="001B5D36">
              <w:rPr>
                <w:rFonts w:ascii="Arial" w:hAnsi="Arial" w:cs="Arial"/>
                <w:b/>
              </w:rPr>
              <w:t>Foire aux questions (FAQ)</w:t>
            </w:r>
          </w:p>
        </w:tc>
      </w:tr>
    </w:tbl>
    <w:p w14:paraId="7EA63CE2" w14:textId="77777777" w:rsidR="00D22C55" w:rsidRPr="001B5D36" w:rsidRDefault="00D22C55" w:rsidP="00870D83">
      <w:pPr>
        <w:rPr>
          <w:rFonts w:ascii="Arial" w:hAnsi="Arial" w:cs="Arial"/>
        </w:rPr>
      </w:pPr>
    </w:p>
    <w:p w14:paraId="44860191" w14:textId="0363BB28" w:rsidR="007E1925" w:rsidRPr="001B5D36" w:rsidRDefault="007E1925" w:rsidP="00D87A60">
      <w:pPr>
        <w:spacing w:after="0"/>
        <w:rPr>
          <w:rFonts w:ascii="Arial" w:hAnsi="Arial" w:cs="Arial"/>
          <w:b/>
          <w:bCs/>
          <w:i/>
          <w:iCs/>
        </w:rPr>
      </w:pPr>
      <w:r w:rsidRPr="001B5D36">
        <w:rPr>
          <w:rFonts w:ascii="Arial" w:hAnsi="Arial" w:cs="Arial"/>
          <w:b/>
          <w:i/>
        </w:rPr>
        <w:lastRenderedPageBreak/>
        <w:t xml:space="preserve">Dois-je soumettre une estimation des coûts pour les capteurs FreeStyle Libre ou Dexcom? </w:t>
      </w:r>
    </w:p>
    <w:p w14:paraId="2213D6B0" w14:textId="6385FD0B" w:rsidR="007E1925" w:rsidRPr="001B5D36" w:rsidRDefault="001F661D" w:rsidP="00D87A60">
      <w:pPr>
        <w:spacing w:after="0"/>
        <w:rPr>
          <w:rFonts w:ascii="Arial" w:hAnsi="Arial" w:cs="Arial"/>
        </w:rPr>
      </w:pPr>
      <w:r w:rsidRPr="001B5D36">
        <w:rPr>
          <w:rFonts w:ascii="Arial" w:hAnsi="Arial" w:cs="Arial"/>
        </w:rPr>
        <w:t>Oui. En soumettant une estimation des coûts, vous confirmez votre couverture et pouvez fournir des pièces justificatives, si nécessaire.</w:t>
      </w:r>
    </w:p>
    <w:p w14:paraId="145F9DD5" w14:textId="77777777" w:rsidR="007E1925" w:rsidRPr="001B5D36" w:rsidRDefault="007E1925" w:rsidP="00D87A60">
      <w:pPr>
        <w:spacing w:after="0"/>
        <w:rPr>
          <w:rFonts w:ascii="Arial" w:hAnsi="Arial" w:cs="Arial"/>
          <w:b/>
          <w:bCs/>
          <w:i/>
          <w:iCs/>
        </w:rPr>
      </w:pPr>
    </w:p>
    <w:p w14:paraId="707CE034" w14:textId="0519ACFE" w:rsidR="00D71E70" w:rsidRPr="001B5D36" w:rsidRDefault="0053208B" w:rsidP="00D87A60">
      <w:pPr>
        <w:spacing w:after="0"/>
        <w:rPr>
          <w:rFonts w:ascii="Arial" w:hAnsi="Arial" w:cs="Arial"/>
          <w:b/>
          <w:bCs/>
          <w:i/>
          <w:iCs/>
        </w:rPr>
      </w:pPr>
      <w:r w:rsidRPr="001B5D36">
        <w:rPr>
          <w:rFonts w:ascii="Arial" w:hAnsi="Arial" w:cs="Arial"/>
          <w:b/>
          <w:i/>
        </w:rPr>
        <w:t>Dois-je avoir un diagnostic de diabète pour bénéficier des capteurs FreeStyle Libre?</w:t>
      </w:r>
    </w:p>
    <w:p w14:paraId="42DAA1D6" w14:textId="18C3FC72" w:rsidR="00E379DF" w:rsidRPr="001B5D36" w:rsidRDefault="00D911ED" w:rsidP="00D87A60">
      <w:pPr>
        <w:spacing w:after="0"/>
        <w:rPr>
          <w:rFonts w:ascii="Arial" w:hAnsi="Arial" w:cs="Arial"/>
        </w:rPr>
      </w:pPr>
      <w:r w:rsidRPr="001B5D36">
        <w:rPr>
          <w:rFonts w:ascii="Arial" w:hAnsi="Arial" w:cs="Arial"/>
        </w:rPr>
        <w:t>Non. Le régime de la FSSBE de l’OSSTF/FEESO n’exige pas de diagnostic de diabète.</w:t>
      </w:r>
    </w:p>
    <w:p w14:paraId="44EAF79D" w14:textId="77777777" w:rsidR="00D01E4D" w:rsidRPr="001B5D36" w:rsidRDefault="00D01E4D" w:rsidP="00D87A60">
      <w:pPr>
        <w:spacing w:after="0"/>
        <w:rPr>
          <w:rFonts w:ascii="Arial" w:hAnsi="Arial" w:cs="Arial"/>
        </w:rPr>
      </w:pPr>
    </w:p>
    <w:p w14:paraId="51B328B2" w14:textId="274C95FE" w:rsidR="004A387E" w:rsidRPr="001B5D36" w:rsidRDefault="009732E4" w:rsidP="00D87A60">
      <w:pPr>
        <w:spacing w:after="0"/>
        <w:rPr>
          <w:rFonts w:ascii="Arial" w:hAnsi="Arial" w:cs="Arial"/>
          <w:b/>
          <w:bCs/>
          <w:i/>
          <w:iCs/>
        </w:rPr>
      </w:pPr>
      <w:r w:rsidRPr="001B5D36">
        <w:rPr>
          <w:rFonts w:ascii="Arial" w:hAnsi="Arial" w:cs="Arial"/>
          <w:b/>
          <w:i/>
        </w:rPr>
        <w:t>Que dois-je faire si mon capteur cesse de fonctionner avant la fin de la période de deux (2) semaines? Mon régime couvrira-t-il le coût d’un capteur de remplacement?</w:t>
      </w:r>
    </w:p>
    <w:p w14:paraId="7861DCCD" w14:textId="4C605510" w:rsidR="00CA49E7" w:rsidRPr="001B5D36" w:rsidRDefault="004E1937" w:rsidP="00D87A60">
      <w:pPr>
        <w:spacing w:after="0"/>
        <w:rPr>
          <w:rFonts w:ascii="Arial" w:hAnsi="Arial" w:cs="Arial"/>
        </w:rPr>
      </w:pPr>
      <w:r w:rsidRPr="001B5D36">
        <w:rPr>
          <w:rFonts w:ascii="Arial" w:hAnsi="Arial" w:cs="Arial"/>
        </w:rPr>
        <w:t xml:space="preserve">Si votre capteur présente un dysfonctionnement ou se détache avant la fin de la période de deux (2) semaines, communiquez avec le fabricant (c.-à-d., Dexcom ou Abbott FreeStyle). Le fabricant travaillera avec vous pour déterminer la cause et confirmer si vous avez droit à un capteur de remplacement. </w:t>
      </w:r>
    </w:p>
    <w:p w14:paraId="4694AAB8" w14:textId="77777777" w:rsidR="00FE6DBC" w:rsidRPr="001B5D36" w:rsidRDefault="00FE6DBC" w:rsidP="00FE6DBC">
      <w:pPr>
        <w:spacing w:after="0"/>
        <w:rPr>
          <w:rFonts w:ascii="Arial" w:hAnsi="Arial" w:cs="Arial"/>
        </w:rPr>
      </w:pPr>
      <w:r w:rsidRPr="001B5D36">
        <w:rPr>
          <w:rFonts w:ascii="Arial" w:hAnsi="Arial" w:cs="Arial"/>
        </w:rPr>
        <w:t> </w:t>
      </w:r>
    </w:p>
    <w:p w14:paraId="506623BE" w14:textId="0929E08B" w:rsidR="00FE6DBC" w:rsidRPr="001B5D36" w:rsidRDefault="00FE6DBC" w:rsidP="00FE6DBC">
      <w:pPr>
        <w:spacing w:after="0"/>
        <w:rPr>
          <w:rFonts w:ascii="Arial" w:hAnsi="Arial" w:cs="Arial"/>
        </w:rPr>
      </w:pPr>
      <w:r w:rsidRPr="001B5D36">
        <w:rPr>
          <w:rFonts w:ascii="Arial" w:hAnsi="Arial" w:cs="Arial"/>
          <w:b/>
        </w:rPr>
        <w:t>Vous avez des questions?</w:t>
      </w:r>
      <w:r w:rsidRPr="001B5D36">
        <w:rPr>
          <w:rFonts w:ascii="Arial" w:hAnsi="Arial" w:cs="Arial"/>
        </w:rPr>
        <w:t xml:space="preserve"> Le RAEO est votre gestionnaire de régime. Connectez-vous à Mon compte membre à </w:t>
      </w:r>
      <w:hyperlink r:id="rId12" w:tgtFrame="_blank" w:history="1">
        <w:r w:rsidRPr="001B5D36">
          <w:rPr>
            <w:rStyle w:val="Hyperlink"/>
            <w:rFonts w:ascii="Arial" w:hAnsi="Arial" w:cs="Arial"/>
          </w:rPr>
          <w:t>membre.raeo.com</w:t>
        </w:r>
      </w:hyperlink>
      <w:r w:rsidRPr="001B5D36">
        <w:rPr>
          <w:rFonts w:ascii="Arial" w:hAnsi="Arial" w:cs="Arial"/>
        </w:rPr>
        <w:t> pour communiquer avec nous en ligne ou composez le 1 866 783-6847. </w:t>
      </w:r>
    </w:p>
    <w:p w14:paraId="52B9F504" w14:textId="77777777" w:rsidR="00007196" w:rsidRPr="001B5D36" w:rsidRDefault="00007196" w:rsidP="00FE6DBC">
      <w:pPr>
        <w:spacing w:after="0"/>
        <w:rPr>
          <w:rFonts w:ascii="Arial" w:hAnsi="Arial" w:cs="Arial"/>
        </w:rPr>
      </w:pPr>
    </w:p>
    <w:p w14:paraId="7625FBF8" w14:textId="77777777" w:rsidR="00007196" w:rsidRPr="001B5D36" w:rsidRDefault="00007196" w:rsidP="00FE6DBC">
      <w:pPr>
        <w:spacing w:after="0"/>
        <w:rPr>
          <w:rFonts w:ascii="Arial" w:hAnsi="Arial" w:cs="Arial"/>
        </w:rPr>
      </w:pPr>
    </w:p>
    <w:p w14:paraId="49BABEF7" w14:textId="77777777" w:rsidR="00795371" w:rsidRPr="001B5D36" w:rsidRDefault="00795371" w:rsidP="00D87A60">
      <w:pPr>
        <w:spacing w:after="0"/>
        <w:rPr>
          <w:rFonts w:ascii="Arial" w:hAnsi="Arial" w:cs="Arial"/>
        </w:rPr>
      </w:pPr>
    </w:p>
    <w:sectPr w:rsidR="00795371" w:rsidRPr="001B5D36" w:rsidSect="00D35C62">
      <w:headerReference w:type="even" r:id="rId13"/>
      <w:headerReference w:type="default" r:id="rId14"/>
      <w:footerReference w:type="default" r:id="rId15"/>
      <w:headerReference w:type="first" r:id="rId16"/>
      <w:footerReference w:type="first" r:id="rId17"/>
      <w:pgSz w:w="12240" w:h="15840"/>
      <w:pgMar w:top="1440" w:right="1440" w:bottom="1440" w:left="1440" w:header="708"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8D19" w14:textId="77777777" w:rsidR="00A25E87" w:rsidRDefault="00A25E87" w:rsidP="00747752">
      <w:pPr>
        <w:spacing w:after="0" w:line="240" w:lineRule="auto"/>
      </w:pPr>
      <w:r>
        <w:separator/>
      </w:r>
    </w:p>
  </w:endnote>
  <w:endnote w:type="continuationSeparator" w:id="0">
    <w:p w14:paraId="2BC898BB" w14:textId="77777777" w:rsidR="00A25E87" w:rsidRDefault="00A25E87" w:rsidP="0074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4613" w14:textId="7EEDA9E9" w:rsidR="009046C5" w:rsidRPr="009046C5" w:rsidRDefault="009046C5" w:rsidP="00D35C62">
    <w:pPr>
      <w:pStyle w:val="Footer"/>
      <w:tabs>
        <w:tab w:val="clear" w:pos="9360"/>
      </w:tabs>
      <w:ind w:right="-563"/>
      <w:jc w:val="right"/>
      <w:rPr>
        <w:rFonts w:ascii="Open Sans" w:hAnsi="Open Sans" w:cs="Open Sans"/>
        <w:sz w:val="20"/>
        <w:szCs w:val="20"/>
      </w:rPr>
    </w:pPr>
  </w:p>
  <w:p w14:paraId="65FF7F81" w14:textId="4C3D1339" w:rsidR="00747752" w:rsidRPr="009046C5" w:rsidRDefault="00747752" w:rsidP="009046C5">
    <w:pPr>
      <w:pStyle w:val="Footer"/>
      <w:tabs>
        <w:tab w:val="clear" w:pos="4680"/>
        <w:tab w:val="clear" w:pos="9360"/>
        <w:tab w:val="left" w:pos="928"/>
      </w:tabs>
      <w:rPr>
        <w:rFonts w:ascii="Open Sans" w:hAnsi="Open Sans" w:cs="Open San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9347" w14:textId="0FA97FFC" w:rsidR="00900AB5" w:rsidRPr="009046C5" w:rsidRDefault="00E55562" w:rsidP="00FD113F">
    <w:pPr>
      <w:pStyle w:val="Footer"/>
      <w:tabs>
        <w:tab w:val="clear" w:pos="9360"/>
      </w:tabs>
      <w:ind w:right="-563"/>
      <w:jc w:val="right"/>
      <w:rPr>
        <w:rFonts w:ascii="Open Sans" w:hAnsi="Open Sans" w:cs="Open Sans"/>
        <w:sz w:val="20"/>
        <w:szCs w:val="20"/>
      </w:rPr>
    </w:pPr>
    <w:r>
      <w:rPr>
        <w:rFonts w:ascii="Open Sans" w:hAnsi="Open Sans"/>
        <w:noProof/>
        <w:sz w:val="20"/>
      </w:rPr>
      <mc:AlternateContent>
        <mc:Choice Requires="wps">
          <w:drawing>
            <wp:anchor distT="0" distB="0" distL="114300" distR="114300" simplePos="0" relativeHeight="251658242" behindDoc="1" locked="0" layoutInCell="1" allowOverlap="1" wp14:anchorId="5F2ED19B" wp14:editId="26590D85">
              <wp:simplePos x="0" y="0"/>
              <wp:positionH relativeFrom="column">
                <wp:posOffset>-191247</wp:posOffset>
              </wp:positionH>
              <wp:positionV relativeFrom="bottomMargin">
                <wp:posOffset>161365</wp:posOffset>
              </wp:positionV>
              <wp:extent cx="6472181" cy="586105"/>
              <wp:effectExtent l="0" t="0" r="0" b="4445"/>
              <wp:wrapNone/>
              <wp:docPr id="893811684" name="Text Box 7"/>
              <wp:cNvGraphicFramePr/>
              <a:graphic xmlns:a="http://schemas.openxmlformats.org/drawingml/2006/main">
                <a:graphicData uri="http://schemas.microsoft.com/office/word/2010/wordprocessingShape">
                  <wps:wsp>
                    <wps:cNvSpPr txBox="1"/>
                    <wps:spPr>
                      <a:xfrm>
                        <a:off x="0" y="0"/>
                        <a:ext cx="6472181" cy="586105"/>
                      </a:xfrm>
                      <a:prstGeom prst="rect">
                        <a:avLst/>
                      </a:prstGeom>
                      <a:noFill/>
                      <a:ln w="6350">
                        <a:noFill/>
                      </a:ln>
                    </wps:spPr>
                    <wps:txbx>
                      <w:txbxContent>
                        <w:p w14:paraId="0212BD46" w14:textId="75075863" w:rsidR="00900AB5" w:rsidRPr="009046C5" w:rsidRDefault="00900AB5" w:rsidP="007F7236">
                          <w:pPr>
                            <w:spacing w:line="240" w:lineRule="auto"/>
                            <w:jc w:val="center"/>
                            <w:rPr>
                              <w:color w:val="221F20"/>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ED19B" id="_x0000_t202" coordsize="21600,21600" o:spt="202" path="m,l,21600r21600,l21600,xe">
              <v:stroke joinstyle="miter"/>
              <v:path gradientshapeok="t" o:connecttype="rect"/>
            </v:shapetype>
            <v:shape id="Text Box 7" o:spid="_x0000_s1026" type="#_x0000_t202" style="position:absolute;left:0;text-align:left;margin-left:-15.05pt;margin-top:12.7pt;width:509.6pt;height:46.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QvFgIAACwEAAAOAAAAZHJzL2Uyb0RvYy54bWysU02P2jAQvVfqf7B8L0kosDQirOiuqCqh&#10;3ZXYas/GsUkkx+PahoT++o6d8KFtT1Uvk7FnMh/vPS/uu0aRo7CuBl3QbJRSIjSHstb7gv54XX+a&#10;U+I80yVToEVBT8LR++XHD4vW5GIMFahSWIJFtMtbU9DKe5MnieOVaJgbgREagxJswzwe7T4pLWux&#10;eqOScZrOkhZsaSxw4RzePvZBuoz1pRTcP0vphCeqoDibj9ZGuws2WS5YvrfMVDUfxmD/MEXDao1N&#10;L6UemWfkYOs/SjU1t+BA+hGHJgEpay7iDrhNlr7bZlsxI+IuCI4zF5jc/yvLn45b82KJ775ChwQG&#10;QFrjcoeXYZ9O2iZ8cVKCcYTwdIFNdJ5wvJxN7sbZPKOEY2w6n2XpNJRJrn8b6/w3AQ0JTkEt0hLR&#10;YseN833qOSU007CulYrUKE1a7PB5msYfLhEsrjT2uM4aPN/tumGBHZQn3MtCT7kzfF1j8w1z/oVZ&#10;5BhXQd36ZzRSATaBwaOkAvvrb/chH6HHKCUtaqag7ueBWUGJ+q6RlC/ZZBJEFg+T6d0YD/Y2sruN&#10;6EPzAChLBA6ni27I9+rsSgvNG8p7FbpiiGmOvQvqz+6D75WMz4OL1SomoawM8xu9NTyUDnAGaF+7&#10;N2bNgL9H5p7grC6Wv6Ohz+2JWB08yDpyFADuUR1wR0lGlofnEzR/e45Z10e+/A0AAP//AwBQSwME&#10;FAAGAAgAAAAhAEr6RYzhAAAACgEAAA8AAABkcnMvZG93bnJldi54bWxMj8FOwzAMhu9IvENkJG5b&#10;2sJYV5pOU6UJCcFhYxdubpO1FY1TmmwrPD3mBEfbn35/f76ebC/OZvSdIwXxPAJhqHa6o0bB4W07&#10;S0H4gKSxd2QUfBkP6+L6KsdMuwvtzHkfGsEh5DNU0IYwZFL6ujUW/dwNhvh2dKPFwOPYSD3ihcNt&#10;L5MoepAWO+IPLQ6mbE39sT9ZBc/l9hV3VWLT7758ejluhs/D+0Kp25tp8wgimCn8wfCrz+pQsFPl&#10;TqS96BXM7qKYUQXJ4h4EA6t0xYuKyXi5BFnk8n+F4gcAAP//AwBQSwECLQAUAAYACAAAACEAtoM4&#10;kv4AAADhAQAAEwAAAAAAAAAAAAAAAAAAAAAAW0NvbnRlbnRfVHlwZXNdLnhtbFBLAQItABQABgAI&#10;AAAAIQA4/SH/1gAAAJQBAAALAAAAAAAAAAAAAAAAAC8BAABfcmVscy8ucmVsc1BLAQItABQABgAI&#10;AAAAIQDy7EQvFgIAACwEAAAOAAAAAAAAAAAAAAAAAC4CAABkcnMvZTJvRG9jLnhtbFBLAQItABQA&#10;BgAIAAAAIQBK+kWM4QAAAAoBAAAPAAAAAAAAAAAAAAAAAHAEAABkcnMvZG93bnJldi54bWxQSwUG&#10;AAAAAAQABADzAAAAfgUAAAAA&#10;" filled="f" stroked="f" strokeweight=".5pt">
              <v:textbox>
                <w:txbxContent>
                  <w:p w14:paraId="0212BD46" w14:textId="75075863" w:rsidR="00900AB5" w:rsidRPr="009046C5" w:rsidRDefault="00900AB5" w:rsidP="007F7236">
                    <w:pPr>
                      <w:spacing w:line="240" w:lineRule="auto"/>
                      <w:jc w:val="center"/>
                      <w:rPr>
                        <w:color w:val="221F20"/>
                        <w:sz w:val="19"/>
                        <w:szCs w:val="19"/>
                      </w:rPr>
                    </w:pPr>
                  </w:p>
                </w:txbxContent>
              </v:textbox>
              <w10:wrap anchory="margin"/>
            </v:shape>
          </w:pict>
        </mc:Fallback>
      </mc:AlternateContent>
    </w:r>
  </w:p>
  <w:p w14:paraId="66FB8A16" w14:textId="7446A0E8" w:rsidR="00900AB5" w:rsidRPr="00900AB5" w:rsidRDefault="00900AB5" w:rsidP="00900AB5">
    <w:pPr>
      <w:pStyle w:val="Footer"/>
      <w:tabs>
        <w:tab w:val="clear" w:pos="4680"/>
        <w:tab w:val="clear" w:pos="9360"/>
        <w:tab w:val="left" w:pos="7434"/>
      </w:tabs>
      <w:ind w:left="-284"/>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81F3" w14:textId="77777777" w:rsidR="00A25E87" w:rsidRDefault="00A25E87" w:rsidP="00747752">
      <w:pPr>
        <w:spacing w:after="0" w:line="240" w:lineRule="auto"/>
      </w:pPr>
      <w:r>
        <w:separator/>
      </w:r>
    </w:p>
  </w:footnote>
  <w:footnote w:type="continuationSeparator" w:id="0">
    <w:p w14:paraId="0343A498" w14:textId="77777777" w:rsidR="00A25E87" w:rsidRDefault="00A25E87" w:rsidP="0074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272B" w14:textId="52603D93" w:rsidR="00747752" w:rsidRDefault="00747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BF420B" w14:paraId="793502E5" w14:textId="77777777" w:rsidTr="7DBF420B">
      <w:trPr>
        <w:trHeight w:val="300"/>
      </w:trPr>
      <w:tc>
        <w:tcPr>
          <w:tcW w:w="3120" w:type="dxa"/>
        </w:tcPr>
        <w:p w14:paraId="250AD3D2" w14:textId="3E433617" w:rsidR="7DBF420B" w:rsidRDefault="7DBF420B" w:rsidP="7DBF420B">
          <w:pPr>
            <w:pStyle w:val="Header"/>
            <w:ind w:left="-115"/>
          </w:pPr>
        </w:p>
      </w:tc>
      <w:tc>
        <w:tcPr>
          <w:tcW w:w="3120" w:type="dxa"/>
        </w:tcPr>
        <w:p w14:paraId="40FCB328" w14:textId="1B644975" w:rsidR="7DBF420B" w:rsidRDefault="7DBF420B" w:rsidP="7DBF420B">
          <w:pPr>
            <w:pStyle w:val="Header"/>
            <w:jc w:val="center"/>
          </w:pPr>
        </w:p>
      </w:tc>
      <w:tc>
        <w:tcPr>
          <w:tcW w:w="3120" w:type="dxa"/>
        </w:tcPr>
        <w:p w14:paraId="45E5C8D0" w14:textId="149BBDD0" w:rsidR="7DBF420B" w:rsidRDefault="7DBF420B" w:rsidP="7DBF420B">
          <w:pPr>
            <w:pStyle w:val="Header"/>
            <w:ind w:right="-115"/>
            <w:jc w:val="right"/>
          </w:pPr>
        </w:p>
      </w:tc>
    </w:tr>
  </w:tbl>
  <w:p w14:paraId="472F6BC3" w14:textId="61B8174E" w:rsidR="7DBF420B" w:rsidRDefault="7DBF420B" w:rsidP="7DBF4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3E79" w14:textId="77777777" w:rsidR="004C1D5B" w:rsidRDefault="004C1D5B" w:rsidP="004C1D5B">
    <w:pPr>
      <w:pStyle w:val="Header"/>
    </w:pPr>
  </w:p>
  <w:p w14:paraId="1F374C53" w14:textId="145D17A1" w:rsidR="00747752" w:rsidRDefault="004C1D5B" w:rsidP="00F05359">
    <w:pPr>
      <w:pStyle w:val="Header"/>
    </w:pPr>
    <w:r>
      <w:rPr>
        <w:noProof/>
      </w:rPr>
      <w:drawing>
        <wp:inline distT="0" distB="0" distL="0" distR="0" wp14:anchorId="3EC5BE32" wp14:editId="3E504780">
          <wp:extent cx="974785" cy="740623"/>
          <wp:effectExtent l="0" t="0" r="0" b="2540"/>
          <wp:docPr id="79127217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2178"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937" cy="76353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662"/>
    <w:multiLevelType w:val="hybridMultilevel"/>
    <w:tmpl w:val="138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442A"/>
    <w:multiLevelType w:val="hybridMultilevel"/>
    <w:tmpl w:val="6E94866E"/>
    <w:lvl w:ilvl="0" w:tplc="02246D6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C73318"/>
    <w:multiLevelType w:val="hybridMultilevel"/>
    <w:tmpl w:val="F40E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52114"/>
    <w:multiLevelType w:val="hybridMultilevel"/>
    <w:tmpl w:val="63726398"/>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20727BCC"/>
    <w:multiLevelType w:val="hybridMultilevel"/>
    <w:tmpl w:val="FF76202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4F3E2E"/>
    <w:multiLevelType w:val="hybridMultilevel"/>
    <w:tmpl w:val="3140C6C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2788568A"/>
    <w:multiLevelType w:val="hybridMultilevel"/>
    <w:tmpl w:val="52E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B49DD"/>
    <w:multiLevelType w:val="hybridMultilevel"/>
    <w:tmpl w:val="625841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9562FF"/>
    <w:multiLevelType w:val="hybridMultilevel"/>
    <w:tmpl w:val="C41881F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9A426B"/>
    <w:multiLevelType w:val="hybridMultilevel"/>
    <w:tmpl w:val="1C74EFBA"/>
    <w:lvl w:ilvl="0" w:tplc="04090017">
      <w:start w:val="1"/>
      <w:numFmt w:val="lowerLetter"/>
      <w:lvlText w:val="%1)"/>
      <w:lvlJc w:val="left"/>
      <w:pPr>
        <w:ind w:left="720" w:hanging="360"/>
      </w:pPr>
      <w:rPr>
        <w:rFonts w:hint="default"/>
      </w:rPr>
    </w:lvl>
    <w:lvl w:ilvl="1" w:tplc="FFFFFFFF">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 w15:restartNumberingAfterBreak="0">
    <w:nsid w:val="42EE58AB"/>
    <w:multiLevelType w:val="hybridMultilevel"/>
    <w:tmpl w:val="1D86FBCA"/>
    <w:lvl w:ilvl="0" w:tplc="02246D6A">
      <w:start w:val="1"/>
      <w:numFmt w:val="decimal"/>
      <w:lvlText w:val="%1."/>
      <w:lvlJc w:val="left"/>
      <w:pPr>
        <w:ind w:left="360"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93F0C8F"/>
    <w:multiLevelType w:val="hybridMultilevel"/>
    <w:tmpl w:val="E3E429F4"/>
    <w:lvl w:ilvl="0" w:tplc="02246D6A">
      <w:start w:val="1"/>
      <w:numFmt w:val="decimal"/>
      <w:lvlText w:val="%1."/>
      <w:lvlJc w:val="left"/>
      <w:pPr>
        <w:ind w:left="76"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680716F2"/>
    <w:multiLevelType w:val="hybridMultilevel"/>
    <w:tmpl w:val="B4C21A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E00313"/>
    <w:multiLevelType w:val="hybridMultilevel"/>
    <w:tmpl w:val="42ECB65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C762816"/>
    <w:multiLevelType w:val="hybridMultilevel"/>
    <w:tmpl w:val="50122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191101">
    <w:abstractNumId w:val="11"/>
  </w:num>
  <w:num w:numId="2" w16cid:durableId="2139688771">
    <w:abstractNumId w:val="5"/>
  </w:num>
  <w:num w:numId="3" w16cid:durableId="1330408823">
    <w:abstractNumId w:val="10"/>
  </w:num>
  <w:num w:numId="4" w16cid:durableId="1063212862">
    <w:abstractNumId w:val="6"/>
  </w:num>
  <w:num w:numId="5" w16cid:durableId="1101796530">
    <w:abstractNumId w:val="1"/>
  </w:num>
  <w:num w:numId="6" w16cid:durableId="493184726">
    <w:abstractNumId w:val="4"/>
  </w:num>
  <w:num w:numId="7" w16cid:durableId="1221163843">
    <w:abstractNumId w:val="9"/>
  </w:num>
  <w:num w:numId="8" w16cid:durableId="669140155">
    <w:abstractNumId w:val="0"/>
  </w:num>
  <w:num w:numId="9" w16cid:durableId="1078134303">
    <w:abstractNumId w:val="2"/>
  </w:num>
  <w:num w:numId="10" w16cid:durableId="157775670">
    <w:abstractNumId w:val="3"/>
  </w:num>
  <w:num w:numId="11" w16cid:durableId="422603371">
    <w:abstractNumId w:val="8"/>
  </w:num>
  <w:num w:numId="12" w16cid:durableId="46420085">
    <w:abstractNumId w:val="12"/>
  </w:num>
  <w:num w:numId="13" w16cid:durableId="683939144">
    <w:abstractNumId w:val="13"/>
  </w:num>
  <w:num w:numId="14" w16cid:durableId="1875384065">
    <w:abstractNumId w:val="7"/>
  </w:num>
  <w:num w:numId="15" w16cid:durableId="801658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36"/>
    <w:rsid w:val="00007196"/>
    <w:rsid w:val="00015DB6"/>
    <w:rsid w:val="00017307"/>
    <w:rsid w:val="0002122D"/>
    <w:rsid w:val="00027C88"/>
    <w:rsid w:val="00031289"/>
    <w:rsid w:val="00034BF2"/>
    <w:rsid w:val="0003739F"/>
    <w:rsid w:val="000403B2"/>
    <w:rsid w:val="00042653"/>
    <w:rsid w:val="000470E9"/>
    <w:rsid w:val="00050169"/>
    <w:rsid w:val="0007024B"/>
    <w:rsid w:val="00072115"/>
    <w:rsid w:val="000778B7"/>
    <w:rsid w:val="00093B5D"/>
    <w:rsid w:val="00094902"/>
    <w:rsid w:val="000A69B0"/>
    <w:rsid w:val="000B676D"/>
    <w:rsid w:val="000C6ECD"/>
    <w:rsid w:val="000E217B"/>
    <w:rsid w:val="000F0A99"/>
    <w:rsid w:val="00102AE8"/>
    <w:rsid w:val="00105AA7"/>
    <w:rsid w:val="001111F2"/>
    <w:rsid w:val="001114C7"/>
    <w:rsid w:val="00111DD6"/>
    <w:rsid w:val="00116B29"/>
    <w:rsid w:val="00125ABC"/>
    <w:rsid w:val="001430D5"/>
    <w:rsid w:val="001439FA"/>
    <w:rsid w:val="001522DE"/>
    <w:rsid w:val="001615FF"/>
    <w:rsid w:val="00170A74"/>
    <w:rsid w:val="001875C2"/>
    <w:rsid w:val="00191C7A"/>
    <w:rsid w:val="001928CA"/>
    <w:rsid w:val="0019756F"/>
    <w:rsid w:val="001A082D"/>
    <w:rsid w:val="001A5C6A"/>
    <w:rsid w:val="001B1DC4"/>
    <w:rsid w:val="001B5D36"/>
    <w:rsid w:val="001C6520"/>
    <w:rsid w:val="001D1DEC"/>
    <w:rsid w:val="001D4460"/>
    <w:rsid w:val="001D4480"/>
    <w:rsid w:val="001E56E9"/>
    <w:rsid w:val="001E7BD5"/>
    <w:rsid w:val="001F661D"/>
    <w:rsid w:val="0020233A"/>
    <w:rsid w:val="00207DE0"/>
    <w:rsid w:val="00211E73"/>
    <w:rsid w:val="0021245E"/>
    <w:rsid w:val="00224624"/>
    <w:rsid w:val="00234AF2"/>
    <w:rsid w:val="002449F1"/>
    <w:rsid w:val="002501B7"/>
    <w:rsid w:val="00252382"/>
    <w:rsid w:val="002555F2"/>
    <w:rsid w:val="00282713"/>
    <w:rsid w:val="00283771"/>
    <w:rsid w:val="00293F5B"/>
    <w:rsid w:val="002B3ACB"/>
    <w:rsid w:val="002B3DD7"/>
    <w:rsid w:val="002B6E23"/>
    <w:rsid w:val="002C1A4D"/>
    <w:rsid w:val="002E0F40"/>
    <w:rsid w:val="002F058E"/>
    <w:rsid w:val="002F5E0B"/>
    <w:rsid w:val="003015DA"/>
    <w:rsid w:val="00310B2A"/>
    <w:rsid w:val="0032230A"/>
    <w:rsid w:val="003332E2"/>
    <w:rsid w:val="003401A6"/>
    <w:rsid w:val="0034666C"/>
    <w:rsid w:val="00355EE2"/>
    <w:rsid w:val="00356C28"/>
    <w:rsid w:val="00357EFA"/>
    <w:rsid w:val="003639FC"/>
    <w:rsid w:val="00365F12"/>
    <w:rsid w:val="00376343"/>
    <w:rsid w:val="00376BB3"/>
    <w:rsid w:val="003816E4"/>
    <w:rsid w:val="00381999"/>
    <w:rsid w:val="00381B2C"/>
    <w:rsid w:val="00393615"/>
    <w:rsid w:val="003B3527"/>
    <w:rsid w:val="003B372E"/>
    <w:rsid w:val="003B69A9"/>
    <w:rsid w:val="003C6ED6"/>
    <w:rsid w:val="003D6F23"/>
    <w:rsid w:val="003E5763"/>
    <w:rsid w:val="003F28A3"/>
    <w:rsid w:val="003F3281"/>
    <w:rsid w:val="003F3CE9"/>
    <w:rsid w:val="003F4B59"/>
    <w:rsid w:val="003F6215"/>
    <w:rsid w:val="0040214F"/>
    <w:rsid w:val="00403089"/>
    <w:rsid w:val="0040437B"/>
    <w:rsid w:val="00407BD3"/>
    <w:rsid w:val="00425CCE"/>
    <w:rsid w:val="004314EF"/>
    <w:rsid w:val="00457680"/>
    <w:rsid w:val="00490B8C"/>
    <w:rsid w:val="004A0813"/>
    <w:rsid w:val="004A0DAA"/>
    <w:rsid w:val="004A1E63"/>
    <w:rsid w:val="004A387E"/>
    <w:rsid w:val="004B05A8"/>
    <w:rsid w:val="004B098C"/>
    <w:rsid w:val="004B1C10"/>
    <w:rsid w:val="004B3760"/>
    <w:rsid w:val="004B3BAE"/>
    <w:rsid w:val="004B4BE9"/>
    <w:rsid w:val="004C1D5B"/>
    <w:rsid w:val="004E0258"/>
    <w:rsid w:val="004E1937"/>
    <w:rsid w:val="004E2EA9"/>
    <w:rsid w:val="004E5A72"/>
    <w:rsid w:val="004F6975"/>
    <w:rsid w:val="00524883"/>
    <w:rsid w:val="005262F9"/>
    <w:rsid w:val="0053208B"/>
    <w:rsid w:val="0054163E"/>
    <w:rsid w:val="00544FDE"/>
    <w:rsid w:val="00547E58"/>
    <w:rsid w:val="00555917"/>
    <w:rsid w:val="005571A9"/>
    <w:rsid w:val="00564299"/>
    <w:rsid w:val="00574933"/>
    <w:rsid w:val="00586F5B"/>
    <w:rsid w:val="00590AC7"/>
    <w:rsid w:val="00591DF3"/>
    <w:rsid w:val="0059338A"/>
    <w:rsid w:val="005968BC"/>
    <w:rsid w:val="005A1209"/>
    <w:rsid w:val="005A4514"/>
    <w:rsid w:val="005B29F5"/>
    <w:rsid w:val="005B6B08"/>
    <w:rsid w:val="005C359B"/>
    <w:rsid w:val="005D30FA"/>
    <w:rsid w:val="005D443B"/>
    <w:rsid w:val="005D6F41"/>
    <w:rsid w:val="005E0F58"/>
    <w:rsid w:val="005E1130"/>
    <w:rsid w:val="005E3411"/>
    <w:rsid w:val="005F2321"/>
    <w:rsid w:val="005F5E59"/>
    <w:rsid w:val="005F7399"/>
    <w:rsid w:val="0060690C"/>
    <w:rsid w:val="00606D5B"/>
    <w:rsid w:val="006074D4"/>
    <w:rsid w:val="00612311"/>
    <w:rsid w:val="006215FA"/>
    <w:rsid w:val="006277A5"/>
    <w:rsid w:val="00640C26"/>
    <w:rsid w:val="00643986"/>
    <w:rsid w:val="0064454A"/>
    <w:rsid w:val="006A5A51"/>
    <w:rsid w:val="006B0757"/>
    <w:rsid w:val="006D29CD"/>
    <w:rsid w:val="006D357D"/>
    <w:rsid w:val="006E6B7C"/>
    <w:rsid w:val="006E70E7"/>
    <w:rsid w:val="006F3B12"/>
    <w:rsid w:val="006F679F"/>
    <w:rsid w:val="00700233"/>
    <w:rsid w:val="00704864"/>
    <w:rsid w:val="007119F5"/>
    <w:rsid w:val="007213F2"/>
    <w:rsid w:val="0072397B"/>
    <w:rsid w:val="00730CCC"/>
    <w:rsid w:val="00742693"/>
    <w:rsid w:val="00743CE5"/>
    <w:rsid w:val="0074531C"/>
    <w:rsid w:val="00747752"/>
    <w:rsid w:val="00753EF0"/>
    <w:rsid w:val="00765CE0"/>
    <w:rsid w:val="0078768D"/>
    <w:rsid w:val="0079239F"/>
    <w:rsid w:val="00792670"/>
    <w:rsid w:val="007933F9"/>
    <w:rsid w:val="00795371"/>
    <w:rsid w:val="007B46EF"/>
    <w:rsid w:val="007C2B9D"/>
    <w:rsid w:val="007C31CC"/>
    <w:rsid w:val="007C6C7E"/>
    <w:rsid w:val="007D5C54"/>
    <w:rsid w:val="007E1925"/>
    <w:rsid w:val="007E6873"/>
    <w:rsid w:val="007F44DE"/>
    <w:rsid w:val="007F50C8"/>
    <w:rsid w:val="007F7236"/>
    <w:rsid w:val="00801E61"/>
    <w:rsid w:val="00807FA5"/>
    <w:rsid w:val="00810E58"/>
    <w:rsid w:val="0082166B"/>
    <w:rsid w:val="00821886"/>
    <w:rsid w:val="00825C92"/>
    <w:rsid w:val="00831260"/>
    <w:rsid w:val="00834AD2"/>
    <w:rsid w:val="00836CBA"/>
    <w:rsid w:val="008459C5"/>
    <w:rsid w:val="00845FA1"/>
    <w:rsid w:val="00847B20"/>
    <w:rsid w:val="00851B4B"/>
    <w:rsid w:val="00854CE9"/>
    <w:rsid w:val="008607F2"/>
    <w:rsid w:val="00864C75"/>
    <w:rsid w:val="00870D83"/>
    <w:rsid w:val="00874719"/>
    <w:rsid w:val="00876F5C"/>
    <w:rsid w:val="008817D7"/>
    <w:rsid w:val="008A53AC"/>
    <w:rsid w:val="008B092C"/>
    <w:rsid w:val="008B0E35"/>
    <w:rsid w:val="008B16DE"/>
    <w:rsid w:val="008C71BF"/>
    <w:rsid w:val="008C7799"/>
    <w:rsid w:val="008D2568"/>
    <w:rsid w:val="008E2859"/>
    <w:rsid w:val="008E30AF"/>
    <w:rsid w:val="008F58B9"/>
    <w:rsid w:val="00900AB5"/>
    <w:rsid w:val="00903003"/>
    <w:rsid w:val="009046C5"/>
    <w:rsid w:val="0090679A"/>
    <w:rsid w:val="00906E00"/>
    <w:rsid w:val="0091116E"/>
    <w:rsid w:val="00917071"/>
    <w:rsid w:val="009264EA"/>
    <w:rsid w:val="00934803"/>
    <w:rsid w:val="00936995"/>
    <w:rsid w:val="00936CA3"/>
    <w:rsid w:val="00936F4B"/>
    <w:rsid w:val="00945D5F"/>
    <w:rsid w:val="00946572"/>
    <w:rsid w:val="00951E8F"/>
    <w:rsid w:val="009575F5"/>
    <w:rsid w:val="009675DD"/>
    <w:rsid w:val="00967D48"/>
    <w:rsid w:val="00972A8D"/>
    <w:rsid w:val="009732E4"/>
    <w:rsid w:val="00982A2A"/>
    <w:rsid w:val="00985D09"/>
    <w:rsid w:val="00986838"/>
    <w:rsid w:val="009955AE"/>
    <w:rsid w:val="00997218"/>
    <w:rsid w:val="009A2EDF"/>
    <w:rsid w:val="009B56BC"/>
    <w:rsid w:val="009E1C0C"/>
    <w:rsid w:val="009E5DE0"/>
    <w:rsid w:val="009F20A8"/>
    <w:rsid w:val="009F236D"/>
    <w:rsid w:val="00A02C08"/>
    <w:rsid w:val="00A02DA4"/>
    <w:rsid w:val="00A108A2"/>
    <w:rsid w:val="00A13D6B"/>
    <w:rsid w:val="00A25E87"/>
    <w:rsid w:val="00A32E81"/>
    <w:rsid w:val="00A36730"/>
    <w:rsid w:val="00A6429D"/>
    <w:rsid w:val="00A702D6"/>
    <w:rsid w:val="00A7514D"/>
    <w:rsid w:val="00A81C54"/>
    <w:rsid w:val="00A96207"/>
    <w:rsid w:val="00AA1C01"/>
    <w:rsid w:val="00AB65F5"/>
    <w:rsid w:val="00AC2534"/>
    <w:rsid w:val="00AC35E8"/>
    <w:rsid w:val="00AD2E1F"/>
    <w:rsid w:val="00AD6DC2"/>
    <w:rsid w:val="00AF2E15"/>
    <w:rsid w:val="00B13D79"/>
    <w:rsid w:val="00B26B96"/>
    <w:rsid w:val="00B442AB"/>
    <w:rsid w:val="00B448E5"/>
    <w:rsid w:val="00B50E1E"/>
    <w:rsid w:val="00B52247"/>
    <w:rsid w:val="00B527E4"/>
    <w:rsid w:val="00B608E6"/>
    <w:rsid w:val="00B61519"/>
    <w:rsid w:val="00B61941"/>
    <w:rsid w:val="00B650CB"/>
    <w:rsid w:val="00B7027F"/>
    <w:rsid w:val="00B73420"/>
    <w:rsid w:val="00B76C61"/>
    <w:rsid w:val="00B8332E"/>
    <w:rsid w:val="00B922FE"/>
    <w:rsid w:val="00BA1D0D"/>
    <w:rsid w:val="00BA45A3"/>
    <w:rsid w:val="00BA4B3F"/>
    <w:rsid w:val="00BA53C2"/>
    <w:rsid w:val="00BB0ADF"/>
    <w:rsid w:val="00BB466F"/>
    <w:rsid w:val="00BC1FB3"/>
    <w:rsid w:val="00BC4A97"/>
    <w:rsid w:val="00BD1F99"/>
    <w:rsid w:val="00BD3B09"/>
    <w:rsid w:val="00BE0FE5"/>
    <w:rsid w:val="00BE5357"/>
    <w:rsid w:val="00BF4031"/>
    <w:rsid w:val="00C01194"/>
    <w:rsid w:val="00C04156"/>
    <w:rsid w:val="00C0490E"/>
    <w:rsid w:val="00C3262E"/>
    <w:rsid w:val="00C36C0E"/>
    <w:rsid w:val="00C377ED"/>
    <w:rsid w:val="00C47716"/>
    <w:rsid w:val="00C57C17"/>
    <w:rsid w:val="00C60792"/>
    <w:rsid w:val="00C74734"/>
    <w:rsid w:val="00C76B22"/>
    <w:rsid w:val="00C80236"/>
    <w:rsid w:val="00C87422"/>
    <w:rsid w:val="00C9227A"/>
    <w:rsid w:val="00CA49E7"/>
    <w:rsid w:val="00CA636D"/>
    <w:rsid w:val="00CB05C6"/>
    <w:rsid w:val="00CB1074"/>
    <w:rsid w:val="00CB3606"/>
    <w:rsid w:val="00CB56EA"/>
    <w:rsid w:val="00CD5B2B"/>
    <w:rsid w:val="00CE02F6"/>
    <w:rsid w:val="00CE05F4"/>
    <w:rsid w:val="00CE7F57"/>
    <w:rsid w:val="00CF2990"/>
    <w:rsid w:val="00CF4923"/>
    <w:rsid w:val="00D00751"/>
    <w:rsid w:val="00D01447"/>
    <w:rsid w:val="00D01E4D"/>
    <w:rsid w:val="00D03AC5"/>
    <w:rsid w:val="00D0416C"/>
    <w:rsid w:val="00D06A0D"/>
    <w:rsid w:val="00D112D8"/>
    <w:rsid w:val="00D22C55"/>
    <w:rsid w:val="00D262F0"/>
    <w:rsid w:val="00D3427C"/>
    <w:rsid w:val="00D35C62"/>
    <w:rsid w:val="00D409DD"/>
    <w:rsid w:val="00D47FF0"/>
    <w:rsid w:val="00D505A8"/>
    <w:rsid w:val="00D52B22"/>
    <w:rsid w:val="00D54D77"/>
    <w:rsid w:val="00D55B84"/>
    <w:rsid w:val="00D571E1"/>
    <w:rsid w:val="00D62BE1"/>
    <w:rsid w:val="00D661A3"/>
    <w:rsid w:val="00D71E70"/>
    <w:rsid w:val="00D86088"/>
    <w:rsid w:val="00D87A60"/>
    <w:rsid w:val="00D87DBC"/>
    <w:rsid w:val="00D911ED"/>
    <w:rsid w:val="00D91995"/>
    <w:rsid w:val="00D94FE5"/>
    <w:rsid w:val="00DE2333"/>
    <w:rsid w:val="00DE59E0"/>
    <w:rsid w:val="00E04C97"/>
    <w:rsid w:val="00E133D4"/>
    <w:rsid w:val="00E163B9"/>
    <w:rsid w:val="00E27F31"/>
    <w:rsid w:val="00E355B7"/>
    <w:rsid w:val="00E379DF"/>
    <w:rsid w:val="00E45581"/>
    <w:rsid w:val="00E47DC4"/>
    <w:rsid w:val="00E55562"/>
    <w:rsid w:val="00E56092"/>
    <w:rsid w:val="00E56121"/>
    <w:rsid w:val="00E56366"/>
    <w:rsid w:val="00E61301"/>
    <w:rsid w:val="00E6578D"/>
    <w:rsid w:val="00E7079D"/>
    <w:rsid w:val="00E8510E"/>
    <w:rsid w:val="00E85B52"/>
    <w:rsid w:val="00E879F5"/>
    <w:rsid w:val="00E93D0D"/>
    <w:rsid w:val="00EA392C"/>
    <w:rsid w:val="00EA6A8D"/>
    <w:rsid w:val="00EB53E1"/>
    <w:rsid w:val="00EB6E5F"/>
    <w:rsid w:val="00EB76E6"/>
    <w:rsid w:val="00EC0372"/>
    <w:rsid w:val="00ED67D7"/>
    <w:rsid w:val="00EE66E8"/>
    <w:rsid w:val="00EF327D"/>
    <w:rsid w:val="00EF4B82"/>
    <w:rsid w:val="00EF60B6"/>
    <w:rsid w:val="00F02C60"/>
    <w:rsid w:val="00F041EC"/>
    <w:rsid w:val="00F05359"/>
    <w:rsid w:val="00F0564B"/>
    <w:rsid w:val="00F1104E"/>
    <w:rsid w:val="00F2342D"/>
    <w:rsid w:val="00F25092"/>
    <w:rsid w:val="00F25947"/>
    <w:rsid w:val="00F27BD5"/>
    <w:rsid w:val="00F355A4"/>
    <w:rsid w:val="00F45E89"/>
    <w:rsid w:val="00F47A12"/>
    <w:rsid w:val="00F50EE7"/>
    <w:rsid w:val="00F5179E"/>
    <w:rsid w:val="00F60876"/>
    <w:rsid w:val="00F63336"/>
    <w:rsid w:val="00F73684"/>
    <w:rsid w:val="00F90FFA"/>
    <w:rsid w:val="00F915B7"/>
    <w:rsid w:val="00F92153"/>
    <w:rsid w:val="00F928D1"/>
    <w:rsid w:val="00FA420A"/>
    <w:rsid w:val="00FA6C3F"/>
    <w:rsid w:val="00FA7EDE"/>
    <w:rsid w:val="00FB0A34"/>
    <w:rsid w:val="00FB150C"/>
    <w:rsid w:val="00FC07CD"/>
    <w:rsid w:val="00FD113F"/>
    <w:rsid w:val="00FD4AC3"/>
    <w:rsid w:val="00FD5134"/>
    <w:rsid w:val="00FD6915"/>
    <w:rsid w:val="00FE5E85"/>
    <w:rsid w:val="00FE5EFC"/>
    <w:rsid w:val="00FE6DBC"/>
    <w:rsid w:val="00FF6AA1"/>
    <w:rsid w:val="00FF7F10"/>
    <w:rsid w:val="010CA9E3"/>
    <w:rsid w:val="0149DD93"/>
    <w:rsid w:val="01B20C99"/>
    <w:rsid w:val="025F9A9D"/>
    <w:rsid w:val="02D9C3E6"/>
    <w:rsid w:val="0727F783"/>
    <w:rsid w:val="0A03A86D"/>
    <w:rsid w:val="0B1FD456"/>
    <w:rsid w:val="0BD44EC1"/>
    <w:rsid w:val="0C36E950"/>
    <w:rsid w:val="0D05B8A7"/>
    <w:rsid w:val="102DA622"/>
    <w:rsid w:val="104D33F1"/>
    <w:rsid w:val="1110872B"/>
    <w:rsid w:val="1130DA2E"/>
    <w:rsid w:val="1539845A"/>
    <w:rsid w:val="17D863C3"/>
    <w:rsid w:val="18277CFC"/>
    <w:rsid w:val="1A173833"/>
    <w:rsid w:val="1BDD1898"/>
    <w:rsid w:val="1C3DD537"/>
    <w:rsid w:val="1E003B79"/>
    <w:rsid w:val="1F19E6F8"/>
    <w:rsid w:val="1F9CC1F5"/>
    <w:rsid w:val="1FBBBB61"/>
    <w:rsid w:val="200C6CF8"/>
    <w:rsid w:val="2634BB41"/>
    <w:rsid w:val="26638EFD"/>
    <w:rsid w:val="278A6933"/>
    <w:rsid w:val="27B5CB82"/>
    <w:rsid w:val="27F781B5"/>
    <w:rsid w:val="28945FAB"/>
    <w:rsid w:val="2AE35F2B"/>
    <w:rsid w:val="2AF576AF"/>
    <w:rsid w:val="2EA6BDF2"/>
    <w:rsid w:val="30623107"/>
    <w:rsid w:val="33DFA3EC"/>
    <w:rsid w:val="3824F90D"/>
    <w:rsid w:val="38C021E5"/>
    <w:rsid w:val="3903D54A"/>
    <w:rsid w:val="395FC18A"/>
    <w:rsid w:val="3B2E9794"/>
    <w:rsid w:val="3B66324A"/>
    <w:rsid w:val="3D3C67D5"/>
    <w:rsid w:val="3E36BC11"/>
    <w:rsid w:val="3EB4BEA6"/>
    <w:rsid w:val="3F8853C2"/>
    <w:rsid w:val="4377B327"/>
    <w:rsid w:val="4386FD93"/>
    <w:rsid w:val="43F77F57"/>
    <w:rsid w:val="454AF720"/>
    <w:rsid w:val="455B31A5"/>
    <w:rsid w:val="467F034A"/>
    <w:rsid w:val="46AC317C"/>
    <w:rsid w:val="48314692"/>
    <w:rsid w:val="4BE93092"/>
    <w:rsid w:val="4C147A68"/>
    <w:rsid w:val="4EAE75D4"/>
    <w:rsid w:val="505E928F"/>
    <w:rsid w:val="51BEAAA1"/>
    <w:rsid w:val="53CA05C3"/>
    <w:rsid w:val="5451D5F6"/>
    <w:rsid w:val="54A78DE2"/>
    <w:rsid w:val="582D1C60"/>
    <w:rsid w:val="5B185B0C"/>
    <w:rsid w:val="5C00ACEB"/>
    <w:rsid w:val="5C479AC4"/>
    <w:rsid w:val="5E4867EF"/>
    <w:rsid w:val="5EB082D6"/>
    <w:rsid w:val="5FBAFB43"/>
    <w:rsid w:val="60F75599"/>
    <w:rsid w:val="65382EC2"/>
    <w:rsid w:val="662C67B5"/>
    <w:rsid w:val="699E2743"/>
    <w:rsid w:val="6E64500D"/>
    <w:rsid w:val="7011C247"/>
    <w:rsid w:val="71240048"/>
    <w:rsid w:val="75334C2C"/>
    <w:rsid w:val="76B561FD"/>
    <w:rsid w:val="7B0C0F31"/>
    <w:rsid w:val="7C8F4E59"/>
    <w:rsid w:val="7DBF420B"/>
    <w:rsid w:val="7DD2EE4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1DEBE"/>
  <w15:chartTrackingRefBased/>
  <w15:docId w15:val="{4AF15B0B-D7EA-4229-9FC9-C88A5ABB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752"/>
  </w:style>
  <w:style w:type="paragraph" w:styleId="Footer">
    <w:name w:val="footer"/>
    <w:basedOn w:val="Normal"/>
    <w:link w:val="FooterChar"/>
    <w:uiPriority w:val="99"/>
    <w:unhideWhenUsed/>
    <w:rsid w:val="00747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752"/>
  </w:style>
  <w:style w:type="paragraph" w:customStyle="1" w:styleId="BasicParagraph">
    <w:name w:val="[Basic Paragraph]"/>
    <w:basedOn w:val="Normal"/>
    <w:uiPriority w:val="99"/>
    <w:rsid w:val="00747752"/>
    <w:pPr>
      <w:autoSpaceDE w:val="0"/>
      <w:autoSpaceDN w:val="0"/>
      <w:adjustRightInd w:val="0"/>
      <w:spacing w:after="0" w:line="288" w:lineRule="auto"/>
      <w:textAlignment w:val="center"/>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836CBA"/>
    <w:rPr>
      <w:color w:val="044E49" w:themeColor="hyperlink"/>
      <w:u w:val="single"/>
    </w:rPr>
  </w:style>
  <w:style w:type="character" w:styleId="UnresolvedMention">
    <w:name w:val="Unresolved Mention"/>
    <w:basedOn w:val="DefaultParagraphFont"/>
    <w:uiPriority w:val="99"/>
    <w:semiHidden/>
    <w:unhideWhenUsed/>
    <w:rsid w:val="00836CBA"/>
    <w:rPr>
      <w:color w:val="605E5C"/>
      <w:shd w:val="clear" w:color="auto" w:fill="E1DFDD"/>
    </w:rPr>
  </w:style>
  <w:style w:type="paragraph" w:styleId="ListParagraph">
    <w:name w:val="List Paragraph"/>
    <w:basedOn w:val="Normal"/>
    <w:uiPriority w:val="34"/>
    <w:qFormat/>
    <w:rsid w:val="00836CBA"/>
    <w:pPr>
      <w:ind w:left="720"/>
      <w:contextualSpacing/>
    </w:pPr>
  </w:style>
  <w:style w:type="character" w:styleId="CommentReference">
    <w:name w:val="annotation reference"/>
    <w:basedOn w:val="DefaultParagraphFont"/>
    <w:uiPriority w:val="99"/>
    <w:semiHidden/>
    <w:unhideWhenUsed/>
    <w:rsid w:val="006A5A51"/>
    <w:rPr>
      <w:sz w:val="16"/>
      <w:szCs w:val="16"/>
    </w:rPr>
  </w:style>
  <w:style w:type="paragraph" w:styleId="CommentText">
    <w:name w:val="annotation text"/>
    <w:basedOn w:val="Normal"/>
    <w:link w:val="CommentTextChar"/>
    <w:uiPriority w:val="99"/>
    <w:unhideWhenUsed/>
    <w:rsid w:val="006A5A51"/>
    <w:pPr>
      <w:spacing w:line="240" w:lineRule="auto"/>
    </w:pPr>
    <w:rPr>
      <w:sz w:val="20"/>
      <w:szCs w:val="20"/>
    </w:rPr>
  </w:style>
  <w:style w:type="character" w:customStyle="1" w:styleId="CommentTextChar">
    <w:name w:val="Comment Text Char"/>
    <w:basedOn w:val="DefaultParagraphFont"/>
    <w:link w:val="CommentText"/>
    <w:uiPriority w:val="99"/>
    <w:rsid w:val="006A5A51"/>
    <w:rPr>
      <w:sz w:val="20"/>
      <w:szCs w:val="20"/>
    </w:rPr>
  </w:style>
  <w:style w:type="paragraph" w:styleId="CommentSubject">
    <w:name w:val="annotation subject"/>
    <w:basedOn w:val="CommentText"/>
    <w:next w:val="CommentText"/>
    <w:link w:val="CommentSubjectChar"/>
    <w:uiPriority w:val="99"/>
    <w:semiHidden/>
    <w:unhideWhenUsed/>
    <w:rsid w:val="006A5A51"/>
    <w:rPr>
      <w:b/>
      <w:bCs/>
    </w:rPr>
  </w:style>
  <w:style w:type="character" w:customStyle="1" w:styleId="CommentSubjectChar">
    <w:name w:val="Comment Subject Char"/>
    <w:basedOn w:val="CommentTextChar"/>
    <w:link w:val="CommentSubject"/>
    <w:uiPriority w:val="99"/>
    <w:semiHidden/>
    <w:rsid w:val="006A5A51"/>
    <w:rPr>
      <w:b/>
      <w:bCs/>
      <w:sz w:val="20"/>
      <w:szCs w:val="20"/>
    </w:rPr>
  </w:style>
  <w:style w:type="paragraph" w:styleId="Revision">
    <w:name w:val="Revision"/>
    <w:hidden/>
    <w:uiPriority w:val="99"/>
    <w:semiHidden/>
    <w:rsid w:val="00555917"/>
    <w:pPr>
      <w:spacing w:after="0" w:line="240" w:lineRule="auto"/>
    </w:pPr>
  </w:style>
  <w:style w:type="character" w:styleId="Mention">
    <w:name w:val="Mention"/>
    <w:basedOn w:val="DefaultParagraphFont"/>
    <w:uiPriority w:val="99"/>
    <w:unhideWhenUsed/>
    <w:rsid w:val="00CB3606"/>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221F20" w:themeColor="text1"/>
        <w:left w:val="single" w:sz="4" w:space="0" w:color="221F20" w:themeColor="text1"/>
        <w:bottom w:val="single" w:sz="4" w:space="0" w:color="221F20" w:themeColor="text1"/>
        <w:right w:val="single" w:sz="4" w:space="0" w:color="221F20" w:themeColor="text1"/>
        <w:insideH w:val="single" w:sz="4" w:space="0" w:color="221F20" w:themeColor="text1"/>
        <w:insideV w:val="single" w:sz="4" w:space="0" w:color="221F20" w:themeColor="text1"/>
      </w:tblBorders>
    </w:tblPr>
  </w:style>
  <w:style w:type="character" w:styleId="FollowedHyperlink">
    <w:name w:val="FollowedHyperlink"/>
    <w:basedOn w:val="DefaultParagraphFont"/>
    <w:uiPriority w:val="99"/>
    <w:semiHidden/>
    <w:unhideWhenUsed/>
    <w:rsid w:val="00365F12"/>
    <w:rPr>
      <w:color w:val="B5C2D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967446">
      <w:bodyDiv w:val="1"/>
      <w:marLeft w:val="0"/>
      <w:marRight w:val="0"/>
      <w:marTop w:val="0"/>
      <w:marBottom w:val="0"/>
      <w:divBdr>
        <w:top w:val="none" w:sz="0" w:space="0" w:color="auto"/>
        <w:left w:val="none" w:sz="0" w:space="0" w:color="auto"/>
        <w:bottom w:val="none" w:sz="0" w:space="0" w:color="auto"/>
        <w:right w:val="none" w:sz="0" w:space="0" w:color="auto"/>
      </w:divBdr>
      <w:divsChild>
        <w:div w:id="13047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01.safelinks.protection.outlook.com/?url=https%3A%2F%2Fcl.s7.exct.net%2F%3Fqs%3DeyJkZWtJZCI6IjUzMGNhN2E2LTNkOTctNDdhOC1iNzU2LWQ1MGZjZTVhZjkwNSIsImRla1ZlcnNpb24iOjEsIml2IjoiVkhaLzFnN2FyWXRab01raE1ERmtwdz09IiwiY2lwaGVyVGV4dCI6IjcvNWdhQnN3VFpDd1loVEdsSDZyMi9iWENnNmRpK2JKTWxDS3FGWlVsS015ZUdRU0IyUlVtWEk4T0VQR0VkSnJ5MzRueG1tWm1RbjRBcVRaM3RxdUU3aWc4VlIyZjlZTzJxMkxXYURKSVRBeFpLYz0iLCJhdXRoVGFnIjoieG1tWm1RbjRBcVRaM3RxdUU3aWc4UT09In0%253D&amp;data=05%7C02%7Cthilderley%40otip.com%7C5811627f06dc4187b5ad08de64d68e9c%7Cd44423c574a04364a3e3c23b1280bd0f%7C0%7C0%7C639059069913031391%7CUnknown%7CTWFpbGZsb3d8eyJFbXB0eU1hcGkiOnRydWUsIlYiOiIwLjAuMDAwMCIsIlAiOiJXaW4zMiIsIkFOIjoiTWFpbCIsIldUIjoyfQ%3D%3D%7C0%7C%7C%7C&amp;sdata=FDXJi35uRFA8tvIC4Rbbjo7lMY%2FQymXuMoNscToU05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mbre.rae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TIP New Brand">
      <a:dk1>
        <a:srgbClr val="221F20"/>
      </a:dk1>
      <a:lt1>
        <a:sysClr val="window" lastClr="FFFFFF"/>
      </a:lt1>
      <a:dk2>
        <a:srgbClr val="09244E"/>
      </a:dk2>
      <a:lt2>
        <a:srgbClr val="E7E6E6"/>
      </a:lt2>
      <a:accent1>
        <a:srgbClr val="1A4587"/>
      </a:accent1>
      <a:accent2>
        <a:srgbClr val="044E49"/>
      </a:accent2>
      <a:accent3>
        <a:srgbClr val="FCB34C"/>
      </a:accent3>
      <a:accent4>
        <a:srgbClr val="D2EDFF"/>
      </a:accent4>
      <a:accent5>
        <a:srgbClr val="A7F3C5"/>
      </a:accent5>
      <a:accent6>
        <a:srgbClr val="FFE49C"/>
      </a:accent6>
      <a:hlink>
        <a:srgbClr val="044E49"/>
      </a:hlink>
      <a:folHlink>
        <a:srgbClr val="B5C2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30ee5f-14b9-4216-8bd4-ad71a429ff83">
      <Terms xmlns="http://schemas.microsoft.com/office/infopath/2007/PartnerControls"/>
    </lcf76f155ced4ddcb4097134ff3c332f>
    <TaxCatchAll xmlns="5599eb16-a533-4f35-b2a2-c1d5b89dbb5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6FCEA957D37B42B8203F967B1BCBEF" ma:contentTypeVersion="22" ma:contentTypeDescription="Create a new document." ma:contentTypeScope="" ma:versionID="e2e9f46ad08438b979f480e8e8eb3007">
  <xsd:schema xmlns:xsd="http://www.w3.org/2001/XMLSchema" xmlns:xs="http://www.w3.org/2001/XMLSchema" xmlns:p="http://schemas.microsoft.com/office/2006/metadata/properties" xmlns:ns1="http://schemas.microsoft.com/sharepoint/v3" xmlns:ns2="ec30ee5f-14b9-4216-8bd4-ad71a429ff83" xmlns:ns3="5599eb16-a533-4f35-b2a2-c1d5b89dbb59" targetNamespace="http://schemas.microsoft.com/office/2006/metadata/properties" ma:root="true" ma:fieldsID="6b3f9117a6950e986b8001b54ad9c72b" ns1:_="" ns2:_="" ns3:_="">
    <xsd:import namespace="http://schemas.microsoft.com/sharepoint/v3"/>
    <xsd:import namespace="ec30ee5f-14b9-4216-8bd4-ad71a429ff83"/>
    <xsd:import namespace="5599eb16-a533-4f35-b2a2-c1d5b89dbb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0ee5f-14b9-4216-8bd4-ad71a429f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e4346c-c421-4ede-ba82-fac530b234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99eb16-a533-4f35-b2a2-c1d5b89dbb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dc4047-2ed1-47b9-8df7-1cc32e2fd5e5}" ma:internalName="TaxCatchAll" ma:showField="CatchAllData" ma:web="5599eb16-a533-4f35-b2a2-c1d5b89dbb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A80EC-67CA-41C9-B445-8215F7ADA633}">
  <ds:schemaRefs>
    <ds:schemaRef ds:uri="http://schemas.microsoft.com/sharepoint/v3/contenttype/forms"/>
  </ds:schemaRefs>
</ds:datastoreItem>
</file>

<file path=customXml/itemProps2.xml><?xml version="1.0" encoding="utf-8"?>
<ds:datastoreItem xmlns:ds="http://schemas.openxmlformats.org/officeDocument/2006/customXml" ds:itemID="{B8E2887A-6F6E-4CCA-AE4B-070DEFE0F4D3}">
  <ds:schemaRefs>
    <ds:schemaRef ds:uri="http://schemas.microsoft.com/office/2006/metadata/properties"/>
    <ds:schemaRef ds:uri="http://schemas.microsoft.com/office/infopath/2007/PartnerControls"/>
    <ds:schemaRef ds:uri="ec30ee5f-14b9-4216-8bd4-ad71a429ff83"/>
    <ds:schemaRef ds:uri="5599eb16-a533-4f35-b2a2-c1d5b89dbb59"/>
    <ds:schemaRef ds:uri="http://schemas.microsoft.com/sharepoint/v3"/>
  </ds:schemaRefs>
</ds:datastoreItem>
</file>

<file path=customXml/itemProps3.xml><?xml version="1.0" encoding="utf-8"?>
<ds:datastoreItem xmlns:ds="http://schemas.openxmlformats.org/officeDocument/2006/customXml" ds:itemID="{FF1AC71B-A2C7-4807-B2EC-00FD12BE2C71}">
  <ds:schemaRefs>
    <ds:schemaRef ds:uri="http://schemas.openxmlformats.org/officeDocument/2006/bibliography"/>
  </ds:schemaRefs>
</ds:datastoreItem>
</file>

<file path=customXml/itemProps4.xml><?xml version="1.0" encoding="utf-8"?>
<ds:datastoreItem xmlns:ds="http://schemas.openxmlformats.org/officeDocument/2006/customXml" ds:itemID="{94BCD24E-273B-4EBE-9F5B-58315EC2A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30ee5f-14b9-4216-8bd4-ad71a429ff83"/>
    <ds:schemaRef ds:uri="5599eb16-a533-4f35-b2a2-c1d5b89db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4423c5-74a0-4364-a3e3-c23b1280bd0f}" enabled="0" method="" siteId="{d44423c5-74a0-4364-a3e3-c23b1280bd0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4219</Characters>
  <Application>Microsoft Office Word</Application>
  <DocSecurity>0</DocSecurity>
  <Lines>91</Lines>
  <Paragraphs>46</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Mills</dc:creator>
  <cp:keywords/>
  <dc:description/>
  <cp:lastModifiedBy>Thuy Hilderley</cp:lastModifiedBy>
  <cp:revision>2</cp:revision>
  <cp:lastPrinted>2023-12-06T06:38:00Z</cp:lastPrinted>
  <dcterms:created xsi:type="dcterms:W3CDTF">2026-05-22T18:52:00Z</dcterms:created>
  <dcterms:modified xsi:type="dcterms:W3CDTF">2026-05-22T18:52:00Z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0x010100DF6FCEA957D37B42B8203F967B1BCBEF</vt:lpwstr>
  </property>
  <property fmtid="{D5CDD505-2E9C-101B-9397-08002B2CF9AE}" pid="3" name="MediaServiceImageTags">
    <vt:lpwstr/>
  </property>
  <property fmtid="{D5CDD505-2E9C-101B-9397-08002B2CF9AE}" pid="4" name="GrammarlyDocumentId">
    <vt:lpwstr>cffad4fd-b18a-4ccc-92e6-8cc992e19c02</vt:lpwstr>
  </property>
  <property fmtid="{D5CDD505-2E9C-101B-9397-08002B2CF9AE}" pid="5" name="docLang">
    <vt:lpwstr>fr</vt:lpwstr>
  </property>
</Properties>
</file>